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bookmarkStart w:colFirst="0" w:colLast="0" w:name="_heading=h.1ci93xb"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8 (Business Continuity and Disaster Recovery)</w:t>
      </w:r>
    </w:p>
    <w:p w:rsidR="00000000" w:rsidDel="00000000" w:rsidP="00000000" w:rsidRDefault="00000000" w:rsidRPr="00000000" w14:paraId="00000003">
      <w:pPr>
        <w:keepNext w:val="1"/>
        <w:numPr>
          <w:ilvl w:val="0"/>
          <w:numId w:val="6"/>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bookmarkStart w:colFirst="0" w:colLast="0" w:name="_heading=h.gjdgxs" w:id="1"/>
      <w:bookmarkEnd w:id="1"/>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sz w:val="24"/>
                <w:szCs w:val="24"/>
                <w:rtl w:val="0"/>
              </w:rPr>
              <w:t xml:space="preserve">“Annual Revenue”</w:t>
            </w:r>
            <w:r w:rsidDel="00000000" w:rsidR="00000000" w:rsidRPr="00000000">
              <w:rPr>
                <w:rtl w:val="0"/>
              </w:rPr>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color w:val="000000"/>
                <w:sz w:val="24"/>
                <w:szCs w:val="24"/>
              </w:rPr>
            </w:pPr>
            <w:r w:rsidDel="00000000" w:rsidR="00000000" w:rsidRPr="00000000">
              <w:rPr>
                <w:color w:val="000000"/>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000000" w:rsidDel="00000000" w:rsidP="00000000" w:rsidRDefault="00000000" w:rsidRPr="00000000" w14:paraId="00000007">
            <w:pPr>
              <w:pBdr>
                <w:top w:space="0" w:sz="0" w:val="nil"/>
                <w:left w:space="0" w:sz="0" w:val="nil"/>
                <w:bottom w:space="0" w:sz="0" w:val="nil"/>
                <w:right w:space="0" w:sz="0" w:val="nil"/>
                <w:between w:space="0" w:sz="0" w:val="nil"/>
              </w:pBdr>
              <w:ind w:left="0" w:firstLine="0"/>
              <w:rPr>
                <w:sz w:val="24"/>
                <w:szCs w:val="24"/>
              </w:rPr>
            </w:pPr>
            <w:r w:rsidDel="00000000" w:rsidR="00000000" w:rsidRPr="00000000">
              <w:rPr>
                <w:color w:val="000000"/>
                <w:sz w:val="24"/>
                <w:szCs w:val="24"/>
                <w:rtl w:val="0"/>
              </w:rPr>
              <w:t xml:space="preserve">figures for accounting periods of other than 12 months should be scaled pro rata to produce a proforma figure for a 12-month period; and</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9"/>
              </w:tabs>
              <w:spacing w:after="120" w:lineRule="auto"/>
              <w:ind w:left="0" w:firstLine="0"/>
              <w:jc w:val="left"/>
              <w:rPr>
                <w:color w:val="000000"/>
                <w:sz w:val="24"/>
                <w:szCs w:val="24"/>
              </w:rPr>
            </w:pPr>
            <w:r w:rsidDel="00000000" w:rsidR="00000000" w:rsidRPr="00000000">
              <w:rPr>
                <w:sz w:val="24"/>
                <w:szCs w:val="24"/>
                <w:rtl w:val="0"/>
              </w:rPr>
              <w:t xml:space="preserve">where the Supplier, the Supplier Group and/or their joint ventures and Associates report in a foreign currency, revenue should be converted to British Pound Sterling at the closing exchange rate on the Accounting Reference Date;</w:t>
            </w:r>
            <w:r w:rsidDel="00000000" w:rsidR="00000000" w:rsidRPr="00000000">
              <w:rPr>
                <w:rtl w:val="0"/>
              </w:rPr>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left"/>
              <w:rPr>
                <w:rFonts w:ascii="Calibri" w:cs="Calibri" w:eastAsia="Calibri" w:hAnsi="Calibri"/>
                <w:b w:val="1"/>
                <w:sz w:val="24"/>
                <w:szCs w:val="24"/>
              </w:rPr>
            </w:pPr>
            <w:r w:rsidDel="00000000" w:rsidR="00000000" w:rsidRPr="00000000">
              <w:rPr>
                <w:b w:val="1"/>
                <w:sz w:val="24"/>
                <w:szCs w:val="24"/>
                <w:rtl w:val="0"/>
              </w:rPr>
              <w:t xml:space="preserve">“Appropriate Authority” or “Appropriate Authorities”</w:t>
            </w:r>
            <w:r w:rsidDel="00000000" w:rsidR="00000000" w:rsidRPr="00000000">
              <w:rPr>
                <w:rtl w:val="0"/>
              </w:rPr>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200" w:before="100" w:lineRule="auto"/>
              <w:ind w:left="0" w:firstLine="0"/>
              <w:jc w:val="left"/>
              <w:rPr>
                <w:rFonts w:ascii="Calibri" w:cs="Calibri" w:eastAsia="Calibri" w:hAnsi="Calibri"/>
                <w:color w:val="000000"/>
                <w:sz w:val="24"/>
                <w:szCs w:val="24"/>
              </w:rPr>
            </w:pPr>
            <w:r w:rsidDel="00000000" w:rsidR="00000000" w:rsidRPr="00000000">
              <w:rPr>
                <w:sz w:val="24"/>
                <w:szCs w:val="24"/>
                <w:rtl w:val="0"/>
              </w:rPr>
              <w:t xml:space="preserve">means the Buyer and the Cabinet Office Markets and Suppliers Team or, where the Supplier is a Strategic Supplier, the Cabinet Office Markets and Suppliers Team;</w:t>
            </w:r>
            <w:r w:rsidDel="00000000" w:rsidR="00000000" w:rsidRPr="00000000">
              <w:rPr>
                <w:rtl w:val="0"/>
              </w:rPr>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b w:val="1"/>
                <w:sz w:val="24"/>
                <w:szCs w:val="24"/>
                <w:rtl w:val="0"/>
              </w:rPr>
              <w:t xml:space="preserve">“Associates”</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00" w:before="100" w:lineRule="auto"/>
              <w:ind w:left="0" w:firstLine="0"/>
              <w:jc w:val="left"/>
              <w:rPr>
                <w:color w:val="000000"/>
                <w:sz w:val="24"/>
                <w:szCs w:val="24"/>
              </w:rPr>
            </w:pPr>
            <w:r w:rsidDel="00000000" w:rsidR="00000000" w:rsidRPr="00000000">
              <w:rPr>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"BCDR Plan"</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9"/>
              </w:tabs>
              <w:spacing w:after="120" w:lineRule="auto"/>
              <w:ind w:left="0" w:firstLine="0"/>
              <w:jc w:val="left"/>
              <w:rPr>
                <w:color w:val="000000"/>
                <w:sz w:val="24"/>
                <w:szCs w:val="24"/>
              </w:rPr>
            </w:pPr>
            <w:r w:rsidDel="00000000" w:rsidR="00000000" w:rsidRPr="00000000">
              <w:rPr>
                <w:color w:val="000000"/>
                <w:sz w:val="24"/>
                <w:szCs w:val="24"/>
                <w:rtl w:val="0"/>
              </w:rPr>
              <w:t xml:space="preserve">has the meaning given to it in Paragraph 2.2 of Part A of this Schedule;</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"Business Continuity Plan"</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pos="-9"/>
              </w:tabs>
              <w:spacing w:after="120" w:lineRule="auto"/>
              <w:ind w:left="0" w:firstLine="0"/>
              <w:jc w:val="left"/>
              <w:rPr>
                <w:color w:val="000000"/>
                <w:sz w:val="24"/>
                <w:szCs w:val="24"/>
              </w:rPr>
            </w:pPr>
            <w:r w:rsidDel="00000000" w:rsidR="00000000" w:rsidRPr="00000000">
              <w:rPr>
                <w:color w:val="000000"/>
                <w:sz w:val="24"/>
                <w:szCs w:val="24"/>
                <w:rtl w:val="0"/>
              </w:rPr>
              <w:t xml:space="preserve">has the meaning given to it in Paragraph 2.3.2 of Part A of this Schedule;</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sz w:val="24"/>
                <w:szCs w:val="24"/>
                <w:rtl w:val="0"/>
              </w:rPr>
              <w:t xml:space="preserve">“Class 1 Transaction”</w:t>
            </w:r>
            <w:r w:rsidDel="00000000" w:rsidR="00000000" w:rsidRPr="00000000">
              <w:rPr>
                <w:rtl w:val="0"/>
              </w:rPr>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9"/>
              </w:tabs>
              <w:spacing w:after="120" w:lineRule="auto"/>
              <w:ind w:left="0" w:firstLine="0"/>
              <w:jc w:val="left"/>
              <w:rPr>
                <w:color w:val="000000"/>
                <w:sz w:val="24"/>
                <w:szCs w:val="24"/>
              </w:rPr>
            </w:pPr>
            <w:r w:rsidDel="00000000" w:rsidR="00000000" w:rsidRPr="00000000">
              <w:rPr>
                <w:sz w:val="24"/>
                <w:szCs w:val="24"/>
                <w:rtl w:val="0"/>
              </w:rPr>
              <w:t xml:space="preserve">has the meaning set out in the listing rules issued by the UK Listing Authority;</w:t>
            </w:r>
            <w:r w:rsidDel="00000000" w:rsidR="00000000" w:rsidRPr="00000000">
              <w:rPr>
                <w:rtl w:val="0"/>
              </w:rPr>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sz w:val="24"/>
                <w:szCs w:val="24"/>
                <w:rtl w:val="0"/>
              </w:rPr>
              <w:t xml:space="preserve">“Control”</w:t>
            </w:r>
            <w:r w:rsidDel="00000000" w:rsidR="00000000" w:rsidRPr="00000000">
              <w:rPr>
                <w:rtl w:val="0"/>
              </w:rPr>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9"/>
              </w:tabs>
              <w:spacing w:after="120" w:lineRule="auto"/>
              <w:ind w:left="0" w:firstLine="0"/>
              <w:jc w:val="left"/>
              <w:rPr>
                <w:color w:val="000000"/>
                <w:sz w:val="24"/>
                <w:szCs w:val="24"/>
              </w:rPr>
            </w:pPr>
            <w:r w:rsidDel="00000000" w:rsidR="00000000" w:rsidRPr="00000000">
              <w:rPr>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w:t>
            </w:r>
            <w:r w:rsidDel="00000000" w:rsidR="00000000" w:rsidRPr="00000000">
              <w:rPr>
                <w:b w:val="1"/>
                <w:sz w:val="24"/>
                <w:szCs w:val="24"/>
                <w:rtl w:val="0"/>
              </w:rPr>
              <w:t xml:space="preserve">Controls</w:t>
            </w:r>
            <w:r w:rsidDel="00000000" w:rsidR="00000000" w:rsidRPr="00000000">
              <w:rPr>
                <w:sz w:val="24"/>
                <w:szCs w:val="24"/>
                <w:rtl w:val="0"/>
              </w:rPr>
              <w:t xml:space="preserve">” and “</w:t>
            </w:r>
            <w:r w:rsidDel="00000000" w:rsidR="00000000" w:rsidRPr="00000000">
              <w:rPr>
                <w:b w:val="1"/>
                <w:sz w:val="24"/>
                <w:szCs w:val="24"/>
                <w:rtl w:val="0"/>
              </w:rPr>
              <w:t xml:space="preserve">Controlled</w:t>
            </w:r>
            <w:r w:rsidDel="00000000" w:rsidR="00000000" w:rsidRPr="00000000">
              <w:rPr>
                <w:sz w:val="24"/>
                <w:szCs w:val="24"/>
                <w:rtl w:val="0"/>
              </w:rPr>
              <w:t xml:space="preserve">” shall be interpreted accordingly;</w:t>
            </w:r>
            <w:r w:rsidDel="00000000" w:rsidR="00000000" w:rsidRPr="00000000">
              <w:rPr>
                <w:rtl w:val="0"/>
              </w:rPr>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sz w:val="24"/>
                <w:szCs w:val="24"/>
                <w:rtl w:val="0"/>
              </w:rPr>
              <w:t xml:space="preserve">“Corporate Change Event”</w:t>
            </w:r>
            <w:r w:rsidDel="00000000" w:rsidR="00000000" w:rsidRPr="00000000">
              <w:rPr>
                <w:rtl w:val="0"/>
              </w:rPr>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200" w:before="100" w:lineRule="auto"/>
              <w:ind w:left="0" w:firstLine="0"/>
              <w:jc w:val="left"/>
              <w:rPr>
                <w:color w:val="000000"/>
                <w:sz w:val="24"/>
                <w:szCs w:val="24"/>
              </w:rPr>
            </w:pPr>
            <w:r w:rsidDel="00000000" w:rsidR="00000000" w:rsidRPr="00000000">
              <w:rPr>
                <w:color w:val="000000"/>
                <w:sz w:val="24"/>
                <w:szCs w:val="24"/>
                <w:rtl w:val="0"/>
              </w:rPr>
              <w:t xml:space="preserve">means:</w:t>
            </w:r>
          </w:p>
          <w:p w:rsidR="00000000" w:rsidDel="00000000" w:rsidP="00000000" w:rsidRDefault="00000000" w:rsidRPr="00000000" w14:paraId="0000001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10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the Supplier or a Parent Undertaking of the Supplier;</w:t>
            </w:r>
          </w:p>
          <w:p w:rsidR="00000000" w:rsidDel="00000000" w:rsidP="00000000" w:rsidRDefault="00000000" w:rsidRPr="00000000" w14:paraId="0000001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any member of the Supplier Group which, in the reasonable opinion of the Buyer, could have a material adverse effect on the Deliverables; </w:t>
            </w:r>
          </w:p>
          <w:p w:rsidR="00000000" w:rsidDel="00000000" w:rsidP="00000000" w:rsidRDefault="00000000" w:rsidRPr="00000000" w14:paraId="0000001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to the business of the Supplier or any member of the Supplier Group which, in the reasonable opinion of the Buyer, could have a material adverse effect on the Deliverables;</w:t>
            </w:r>
          </w:p>
          <w:p w:rsidR="00000000" w:rsidDel="00000000" w:rsidP="00000000" w:rsidRDefault="00000000" w:rsidRPr="00000000" w14:paraId="0000001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Class 1 Transaction taking place in relation to the shares of the Supplier or any Parent Undertaking of the Supplier whose shares are listed on the main market of the London Stock Exchange plc;</w:t>
            </w:r>
          </w:p>
          <w:p w:rsidR="00000000" w:rsidDel="00000000" w:rsidP="00000000" w:rsidRDefault="00000000" w:rsidRPr="00000000" w14:paraId="0000001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event that could reasonably be regarded as being equivalent to a Class 1 Transaction taking place in respect of the Supplier or any Parent Undertaking of the Supplier;</w:t>
            </w:r>
          </w:p>
          <w:p w:rsidR="00000000" w:rsidDel="00000000" w:rsidP="00000000" w:rsidRDefault="00000000" w:rsidRPr="00000000" w14:paraId="0000001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p>
          <w:p w:rsidR="00000000" w:rsidDel="00000000" w:rsidP="00000000" w:rsidRDefault="00000000" w:rsidRPr="00000000" w14:paraId="0000001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order is made or an effective resolution is passed for the winding up of any member of the Supplier Group; </w:t>
            </w:r>
          </w:p>
          <w:p w:rsidR="00000000" w:rsidDel="00000000" w:rsidP="00000000" w:rsidRDefault="00000000" w:rsidRPr="00000000" w14:paraId="0000001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rsidR="00000000" w:rsidDel="00000000" w:rsidP="00000000" w:rsidRDefault="00000000" w:rsidRPr="00000000" w14:paraId="0000001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receiver, administrative receiver or administrator in respect of or over all or a material part of the undertaking or assets of any member of the Supplier Group; and/or</w:t>
            </w:r>
          </w:p>
          <w:p w:rsidR="00000000" w:rsidDel="00000000" w:rsidP="00000000" w:rsidRDefault="00000000" w:rsidRPr="00000000" w14:paraId="0000002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process or events with an effect analogous to those in paragraphs (e) to (g) inclusive above occurring to a member of the Supplier Group in a jurisdiction outside England and Wales;</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sz w:val="24"/>
                <w:szCs w:val="24"/>
                <w:rtl w:val="0"/>
              </w:rPr>
              <w:t xml:space="preserve">“Critical National Infrastructure”</w:t>
            </w:r>
            <w:r w:rsidDel="00000000" w:rsidR="00000000" w:rsidRPr="00000000">
              <w:rPr>
                <w:rtl w:val="0"/>
              </w:rPr>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200" w:before="100" w:lineRule="auto"/>
              <w:ind w:left="0" w:firstLine="0"/>
              <w:jc w:val="left"/>
              <w:rPr>
                <w:color w:val="000000"/>
                <w:sz w:val="24"/>
                <w:szCs w:val="24"/>
              </w:rPr>
            </w:pPr>
            <w:r w:rsidDel="00000000" w:rsidR="00000000" w:rsidRPr="00000000">
              <w:rPr>
                <w:color w:val="000000"/>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p>
          <w:p w:rsidR="00000000" w:rsidDel="00000000" w:rsidP="00000000" w:rsidRDefault="00000000" w:rsidRPr="00000000" w14:paraId="00000023">
            <w:pPr>
              <w:pBdr>
                <w:top w:space="0" w:sz="0" w:val="nil"/>
                <w:left w:space="0" w:sz="0" w:val="nil"/>
                <w:bottom w:space="0" w:sz="0" w:val="nil"/>
                <w:right w:space="0" w:sz="0" w:val="nil"/>
                <w:between w:space="0" w:sz="0" w:val="nil"/>
              </w:pBdr>
              <w:ind w:left="0" w:firstLine="0"/>
              <w:rPr>
                <w:sz w:val="24"/>
                <w:szCs w:val="24"/>
              </w:rPr>
            </w:pPr>
            <w:r w:rsidDel="00000000" w:rsidR="00000000" w:rsidRPr="00000000">
              <w:rPr>
                <w:color w:val="000000"/>
                <w:sz w:val="24"/>
                <w:szCs w:val="24"/>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9"/>
              </w:tabs>
              <w:spacing w:after="120" w:lineRule="auto"/>
              <w:ind w:left="0" w:firstLine="0"/>
              <w:jc w:val="left"/>
              <w:rPr>
                <w:color w:val="000000"/>
                <w:sz w:val="24"/>
                <w:szCs w:val="24"/>
              </w:rPr>
            </w:pPr>
            <w:r w:rsidDel="00000000" w:rsidR="00000000" w:rsidRPr="00000000">
              <w:rPr>
                <w:sz w:val="24"/>
                <w:szCs w:val="24"/>
                <w:rtl w:val="0"/>
              </w:rPr>
              <w:t xml:space="preserve">significant impact on the national security, national defence, or the functioning of the UK;</w:t>
            </w:r>
            <w:r w:rsidDel="00000000" w:rsidR="00000000" w:rsidRPr="00000000">
              <w:rPr>
                <w:rtl w:val="0"/>
              </w:rPr>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sz w:val="24"/>
                <w:szCs w:val="24"/>
                <w:rtl w:val="0"/>
              </w:rPr>
              <w:t xml:space="preserve">“Critical Service Contract”</w:t>
            </w:r>
            <w:r w:rsidDel="00000000" w:rsidR="00000000" w:rsidRPr="00000000">
              <w:rPr>
                <w:rtl w:val="0"/>
              </w:rPr>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9"/>
              </w:tabs>
              <w:spacing w:after="120" w:lineRule="auto"/>
              <w:ind w:left="0" w:firstLine="0"/>
              <w:jc w:val="left"/>
              <w:rPr>
                <w:color w:val="000000"/>
                <w:sz w:val="24"/>
                <w:szCs w:val="24"/>
              </w:rPr>
            </w:pPr>
            <w:r w:rsidDel="00000000" w:rsidR="00000000" w:rsidRPr="00000000">
              <w:rPr>
                <w:sz w:val="24"/>
                <w:szCs w:val="24"/>
                <w:rtl w:val="0"/>
              </w:rPr>
              <w:t xml:space="preserve">a service contract which the Buyer has categorised as a Gold Contract or which the Buyer otherwise considers should be classed as a Critical Service Contract;</w:t>
            </w:r>
            <w:r w:rsidDel="00000000" w:rsidR="00000000" w:rsidRPr="00000000">
              <w:rPr>
                <w:rtl w:val="0"/>
              </w:rPr>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sz w:val="24"/>
                <w:szCs w:val="24"/>
                <w:rtl w:val="0"/>
              </w:rPr>
              <w:t xml:space="preserve">“CRP Information”</w:t>
            </w: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200" w:before="100" w:lineRule="auto"/>
              <w:ind w:left="0" w:firstLine="0"/>
              <w:jc w:val="left"/>
              <w:rPr>
                <w:color w:val="000000"/>
                <w:sz w:val="24"/>
                <w:szCs w:val="24"/>
              </w:rPr>
            </w:pPr>
            <w:r w:rsidDel="00000000" w:rsidR="00000000" w:rsidRPr="00000000">
              <w:rPr>
                <w:color w:val="000000"/>
                <w:sz w:val="24"/>
                <w:szCs w:val="24"/>
                <w:rtl w:val="0"/>
              </w:rPr>
              <w:t xml:space="preserve">means, together, the:</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200" w:before="100" w:lineRule="auto"/>
              <w:ind w:left="0" w:firstLine="0"/>
              <w:jc w:val="left"/>
              <w:rPr>
                <w:color w:val="000000"/>
                <w:sz w:val="24"/>
                <w:szCs w:val="24"/>
              </w:rPr>
            </w:pPr>
            <w:r w:rsidDel="00000000" w:rsidR="00000000" w:rsidRPr="00000000">
              <w:rPr>
                <w:color w:val="000000"/>
                <w:sz w:val="24"/>
                <w:szCs w:val="24"/>
                <w:rtl w:val="0"/>
              </w:rPr>
              <w:t xml:space="preserve">Group Structure Information and Resolution Commentary; and</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9"/>
              </w:tabs>
              <w:spacing w:after="120" w:lineRule="auto"/>
              <w:ind w:left="0" w:firstLine="0"/>
              <w:jc w:val="left"/>
              <w:rPr>
                <w:color w:val="000000"/>
                <w:sz w:val="24"/>
                <w:szCs w:val="24"/>
              </w:rPr>
            </w:pPr>
            <w:r w:rsidDel="00000000" w:rsidR="00000000" w:rsidRPr="00000000">
              <w:rPr>
                <w:sz w:val="24"/>
                <w:szCs w:val="24"/>
                <w:rtl w:val="0"/>
              </w:rPr>
              <w:t xml:space="preserve">UK Public Sector and CNI Contract Information;</w:t>
            </w:r>
            <w:r w:rsidDel="00000000" w:rsidR="00000000" w:rsidRPr="00000000">
              <w:rPr>
                <w:rtl w:val="0"/>
              </w:rPr>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b w:val="1"/>
                <w:sz w:val="24"/>
                <w:szCs w:val="24"/>
                <w:rtl w:val="0"/>
              </w:rPr>
              <w:t xml:space="preserve">“Dependent Parent Undertaking”</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200" w:before="100" w:lineRule="auto"/>
              <w:ind w:left="0" w:firstLine="0"/>
              <w:jc w:val="left"/>
              <w:rPr>
                <w:color w:val="000000"/>
                <w:sz w:val="24"/>
                <w:szCs w:val="24"/>
              </w:rPr>
            </w:pPr>
            <w:r w:rsidDel="00000000" w:rsidR="00000000" w:rsidRPr="00000000">
              <w:rPr>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"Disaster"</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pos="-9"/>
              </w:tabs>
              <w:spacing w:after="120" w:lineRule="auto"/>
              <w:ind w:left="0" w:firstLine="0"/>
              <w:jc w:val="left"/>
              <w:rPr>
                <w:color w:val="000000"/>
                <w:sz w:val="24"/>
                <w:szCs w:val="24"/>
              </w:rPr>
            </w:pPr>
            <w:bookmarkStart w:colFirst="0" w:colLast="0" w:name="_heading=h.30j0zll" w:id="2"/>
            <w:bookmarkEnd w:id="2"/>
            <w:r w:rsidDel="00000000" w:rsidR="00000000" w:rsidRPr="00000000">
              <w:rPr>
                <w:color w:val="000000"/>
                <w:sz w:val="24"/>
                <w:szCs w:val="24"/>
                <w:rtl w:val="0"/>
              </w:rPr>
              <w:t xml:space="preserve">the occurrence of one or more events which, either separately or cumulatively, mean that the Deliverables, or a material part thereof will be unavailable (or could reasonably be anticipated to be unavailable);</w:t>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"Disaster Recovery Deliverables"</w:t>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pos="-9"/>
                <w:tab w:val="left" w:pos="-179"/>
              </w:tabs>
              <w:spacing w:after="120" w:lineRule="auto"/>
              <w:ind w:left="0" w:firstLine="0"/>
              <w:jc w:val="left"/>
              <w:rPr>
                <w:color w:val="000000"/>
                <w:sz w:val="24"/>
                <w:szCs w:val="24"/>
              </w:rPr>
            </w:pPr>
            <w:r w:rsidDel="00000000" w:rsidR="00000000" w:rsidRPr="00000000">
              <w:rPr>
                <w:color w:val="000000"/>
                <w:sz w:val="24"/>
                <w:szCs w:val="24"/>
                <w:rtl w:val="0"/>
              </w:rPr>
              <w:t xml:space="preserve">the Deliverables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"Disaster Recovery Plan"</w:t>
            </w:r>
          </w:p>
        </w:tc>
        <w:tc>
          <w:tcPr/>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pos="-9"/>
              </w:tabs>
              <w:spacing w:after="120" w:lineRule="auto"/>
              <w:ind w:left="0" w:firstLine="0"/>
              <w:jc w:val="left"/>
              <w:rPr>
                <w:color w:val="000000"/>
                <w:sz w:val="24"/>
                <w:szCs w:val="24"/>
              </w:rPr>
            </w:pPr>
            <w:r w:rsidDel="00000000" w:rsidR="00000000" w:rsidRPr="00000000">
              <w:rPr>
                <w:color w:val="000000"/>
                <w:sz w:val="24"/>
                <w:szCs w:val="24"/>
                <w:rtl w:val="0"/>
              </w:rPr>
              <w:t xml:space="preserve">has the meaning given to it in Paragraph 2.3.3 of Part A of this Schedule;</w:t>
            </w:r>
          </w:p>
        </w:tc>
      </w:tr>
      <w:tr>
        <w:trPr>
          <w:cantSplit w:val="0"/>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"Disaster Recovery System"</w:t>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pos="-9"/>
              </w:tabs>
              <w:spacing w:after="120" w:lineRule="auto"/>
              <w:ind w:left="0" w:firstLine="0"/>
              <w:jc w:val="left"/>
              <w:rPr>
                <w:color w:val="000000"/>
                <w:sz w:val="24"/>
                <w:szCs w:val="24"/>
              </w:rPr>
            </w:pPr>
            <w:r w:rsidDel="00000000" w:rsidR="00000000" w:rsidRPr="00000000">
              <w:rPr>
                <w:color w:val="000000"/>
                <w:sz w:val="24"/>
                <w:szCs w:val="24"/>
                <w:rtl w:val="0"/>
              </w:rPr>
              <w:t xml:space="preserve">the system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sz w:val="24"/>
                <w:szCs w:val="24"/>
                <w:rtl w:val="0"/>
              </w:rPr>
              <w:t xml:space="preserve">“Group Structure Information and Resolution Commentary”</w:t>
            </w:r>
            <w:r w:rsidDel="00000000" w:rsidR="00000000" w:rsidRPr="00000000">
              <w:rPr>
                <w:rtl w:val="0"/>
              </w:rPr>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pos="-9"/>
              </w:tabs>
              <w:spacing w:after="120" w:lineRule="auto"/>
              <w:ind w:left="0" w:firstLine="0"/>
              <w:jc w:val="left"/>
              <w:rPr>
                <w:color w:val="000000"/>
                <w:sz w:val="24"/>
                <w:szCs w:val="24"/>
              </w:rPr>
            </w:pPr>
            <w:r w:rsidDel="00000000" w:rsidR="00000000" w:rsidRPr="00000000">
              <w:rPr>
                <w:sz w:val="24"/>
                <w:szCs w:val="24"/>
                <w:rtl w:val="0"/>
              </w:rPr>
              <w:t xml:space="preserve">means the information relating to the Supplier Group to be provided by the Supplier in accordance with Paragraphs 3 to 5 and Appendix 1 to Part B of Annex 1;</w:t>
            </w:r>
            <w:r w:rsidDel="00000000" w:rsidR="00000000" w:rsidRPr="00000000">
              <w:rPr>
                <w:rtl w:val="0"/>
              </w:rPr>
            </w:r>
          </w:p>
        </w:tc>
      </w:tr>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sz w:val="24"/>
                <w:szCs w:val="24"/>
                <w:rtl w:val="0"/>
              </w:rPr>
              <w:t xml:space="preserve">“Parent Undertaking”</w:t>
            </w:r>
            <w:r w:rsidDel="00000000" w:rsidR="00000000" w:rsidRPr="00000000">
              <w:rPr>
                <w:rtl w:val="0"/>
              </w:rPr>
            </w:r>
          </w:p>
        </w:tc>
        <w:tc>
          <w:tcPr/>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pos="-9"/>
              </w:tabs>
              <w:spacing w:after="120" w:lineRule="auto"/>
              <w:ind w:left="0" w:firstLine="0"/>
              <w:jc w:val="left"/>
              <w:rPr>
                <w:color w:val="000000"/>
                <w:sz w:val="24"/>
                <w:szCs w:val="24"/>
              </w:rPr>
            </w:pPr>
            <w:r w:rsidDel="00000000" w:rsidR="00000000" w:rsidRPr="00000000">
              <w:rPr>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sz w:val="24"/>
                <w:szCs w:val="24"/>
                <w:rtl w:val="0"/>
              </w:rPr>
              <w:t xml:space="preserve">“Public Sector Dependent Supplier”</w:t>
            </w:r>
            <w:r w:rsidDel="00000000" w:rsidR="00000000" w:rsidRPr="00000000">
              <w:rPr>
                <w:rtl w:val="0"/>
              </w:rPr>
            </w:r>
          </w:p>
        </w:tc>
        <w:tc>
          <w:tcPr/>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pos="-9"/>
              </w:tabs>
              <w:spacing w:after="120" w:lineRule="auto"/>
              <w:ind w:left="0" w:firstLine="0"/>
              <w:jc w:val="left"/>
              <w:rPr>
                <w:color w:val="000000"/>
                <w:sz w:val="24"/>
                <w:szCs w:val="24"/>
              </w:rPr>
            </w:pPr>
            <w:r w:rsidDel="00000000" w:rsidR="00000000" w:rsidRPr="00000000">
              <w:rPr>
                <w:sz w:val="24"/>
                <w:szCs w:val="24"/>
                <w:rtl w:val="0"/>
              </w:rPr>
              <w:t xml:space="preserve">means a supplier where that supplier, or that supplier’s group has Annual Revenue of £50 million or more of which over 50% is generated from UK Public Sector Business;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"Related Supplier"</w:t>
            </w:r>
          </w:p>
        </w:tc>
        <w:tc>
          <w:tcPr/>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pos="-9"/>
              </w:tabs>
              <w:spacing w:after="120" w:lineRule="auto"/>
              <w:ind w:left="0" w:firstLine="0"/>
              <w:jc w:val="left"/>
              <w:rPr>
                <w:color w:val="000000"/>
                <w:sz w:val="24"/>
                <w:szCs w:val="24"/>
              </w:rPr>
            </w:pPr>
            <w:r w:rsidDel="00000000" w:rsidR="00000000" w:rsidRPr="00000000">
              <w:rPr>
                <w:color w:val="000000"/>
                <w:sz w:val="24"/>
                <w:szCs w:val="24"/>
                <w:rtl w:val="0"/>
              </w:rPr>
              <w:t xml:space="preserve">any person who provides Deliverables to the Buyer which are related to the Deliverables from time to time;</w:t>
            </w:r>
          </w:p>
        </w:tc>
      </w:tr>
      <w:tr>
        <w:trPr>
          <w:cantSplit w:val="0"/>
          <w:trHeight w:val="567" w:hRule="atLeast"/>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"Review Report"</w:t>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pos="-9"/>
              </w:tabs>
              <w:spacing w:after="120" w:lineRule="auto"/>
              <w:ind w:left="0" w:firstLine="0"/>
              <w:jc w:val="left"/>
              <w:rPr>
                <w:color w:val="000000"/>
                <w:sz w:val="24"/>
                <w:szCs w:val="24"/>
              </w:rPr>
            </w:pPr>
            <w:r w:rsidDel="00000000" w:rsidR="00000000" w:rsidRPr="00000000">
              <w:rPr>
                <w:color w:val="000000"/>
                <w:sz w:val="24"/>
                <w:szCs w:val="24"/>
                <w:rtl w:val="0"/>
              </w:rPr>
              <w:t xml:space="preserve">has the meaning given to it in Paragraph 6.3 of this Schedule;</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pos="-9"/>
              </w:tabs>
              <w:spacing w:after="120" w:lineRule="auto"/>
              <w:ind w:left="0" w:firstLine="0"/>
              <w:jc w:val="left"/>
              <w:rPr>
                <w:color w:val="000000"/>
                <w:sz w:val="24"/>
                <w:szCs w:val="24"/>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highlight w:val="yellow"/>
              </w:rPr>
            </w:pPr>
            <w:r w:rsidDel="00000000" w:rsidR="00000000" w:rsidRPr="00000000">
              <w:rPr>
                <w:b w:val="1"/>
                <w:color w:val="000000"/>
                <w:sz w:val="24"/>
                <w:szCs w:val="24"/>
                <w:rtl w:val="0"/>
              </w:rPr>
              <w:t xml:space="preserve">“Strategic Supplier”</w:t>
            </w:r>
            <w:r w:rsidDel="00000000" w:rsidR="00000000" w:rsidRPr="00000000">
              <w:rPr>
                <w:rtl w:val="0"/>
              </w:rPr>
            </w:r>
          </w:p>
        </w:tc>
        <w:tc>
          <w:tcPr/>
          <w:p w:rsidR="00000000" w:rsidDel="00000000" w:rsidP="00000000" w:rsidRDefault="00000000" w:rsidRPr="00000000" w14:paraId="00000041">
            <w:pPr>
              <w:ind w:left="0" w:firstLine="0"/>
              <w:jc w:val="left"/>
              <w:rPr>
                <w:sz w:val="24"/>
                <w:szCs w:val="24"/>
              </w:rPr>
            </w:pPr>
            <w:r w:rsidDel="00000000" w:rsidR="00000000" w:rsidRPr="00000000">
              <w:rPr>
                <w:sz w:val="24"/>
                <w:szCs w:val="24"/>
                <w:rtl w:val="0"/>
              </w:rPr>
              <w:t xml:space="preserve">means those suppliers to government listed at;</w:t>
            </w:r>
          </w:p>
          <w:p w:rsidR="00000000" w:rsidDel="00000000" w:rsidP="00000000" w:rsidRDefault="00000000" w:rsidRPr="00000000" w14:paraId="00000042">
            <w:pPr>
              <w:ind w:left="0" w:firstLine="0"/>
              <w:jc w:val="left"/>
              <w:rPr>
                <w:color w:val="000000"/>
                <w:sz w:val="24"/>
                <w:szCs w:val="24"/>
              </w:rPr>
            </w:pPr>
            <w:r w:rsidDel="00000000" w:rsidR="00000000" w:rsidRPr="00000000">
              <w:rPr>
                <w:sz w:val="24"/>
                <w:szCs w:val="24"/>
                <w:rtl w:val="0"/>
              </w:rPr>
              <w:t xml:space="preserve">https://www.gov.uk/government/publications/strategic-suppliers;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sz w:val="24"/>
                <w:szCs w:val="24"/>
                <w:rtl w:val="0"/>
              </w:rPr>
              <w:t xml:space="preserve">“Subsidiary Undertaking”</w:t>
            </w:r>
            <w:r w:rsidDel="00000000" w:rsidR="00000000" w:rsidRPr="00000000">
              <w:rPr>
                <w:rtl w:val="0"/>
              </w:rPr>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9"/>
              </w:tabs>
              <w:spacing w:after="120" w:lineRule="auto"/>
              <w:ind w:left="0" w:firstLine="0"/>
              <w:jc w:val="left"/>
              <w:rPr>
                <w:color w:val="000000"/>
                <w:sz w:val="24"/>
                <w:szCs w:val="24"/>
              </w:rPr>
            </w:pPr>
            <w:r w:rsidDel="00000000" w:rsidR="00000000" w:rsidRPr="00000000">
              <w:rPr>
                <w:sz w:val="24"/>
                <w:szCs w:val="24"/>
                <w:rtl w:val="0"/>
              </w:rPr>
              <w:t xml:space="preserve">has the meaning set out in section 1162 of the Companies Act 2006;</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sz w:val="24"/>
                <w:szCs w:val="24"/>
                <w:rtl w:val="0"/>
              </w:rPr>
              <w:t xml:space="preserve">“Supplier Group”</w:t>
            </w:r>
            <w:r w:rsidDel="00000000" w:rsidR="00000000" w:rsidRPr="00000000">
              <w:rPr>
                <w:rtl w:val="0"/>
              </w:rPr>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9"/>
              </w:tabs>
              <w:spacing w:after="120" w:lineRule="auto"/>
              <w:ind w:left="0" w:firstLine="0"/>
              <w:jc w:val="left"/>
              <w:rPr>
                <w:color w:val="000000"/>
                <w:sz w:val="24"/>
                <w:szCs w:val="24"/>
              </w:rPr>
            </w:pPr>
            <w:r w:rsidDel="00000000" w:rsidR="00000000" w:rsidRPr="00000000">
              <w:rPr>
                <w:sz w:val="24"/>
                <w:szCs w:val="24"/>
                <w:rtl w:val="0"/>
              </w:rPr>
              <w:t xml:space="preserve">means the Supplier, its Dependent Parent Undertakings and all Subsidiary Undertakings and Associates of such Dependent Parent Undertakings;</w:t>
            </w:r>
            <w:r w:rsidDel="00000000" w:rsidR="00000000" w:rsidRPr="00000000">
              <w:rPr>
                <w:rtl w:val="0"/>
              </w:rPr>
            </w:r>
          </w:p>
        </w:tc>
      </w:tr>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"Supplier's Proposals"</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9"/>
              </w:tabs>
              <w:spacing w:after="120" w:lineRule="auto"/>
              <w:ind w:left="0" w:firstLine="0"/>
              <w:jc w:val="left"/>
              <w:rPr>
                <w:color w:val="000000"/>
                <w:sz w:val="24"/>
                <w:szCs w:val="24"/>
              </w:rPr>
            </w:pPr>
            <w:r w:rsidDel="00000000" w:rsidR="00000000" w:rsidRPr="00000000">
              <w:rPr>
                <w:color w:val="000000"/>
                <w:sz w:val="24"/>
                <w:szCs w:val="24"/>
                <w:rtl w:val="0"/>
              </w:rPr>
              <w:t xml:space="preserve">has the meaning given to it in Paragraph 6.3 of this Schedule;</w:t>
            </w:r>
          </w:p>
        </w:tc>
      </w:tr>
      <w:tr>
        <w:trPr>
          <w:cantSplit w:val="0"/>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sz w:val="24"/>
                <w:szCs w:val="24"/>
                <w:rtl w:val="0"/>
              </w:rPr>
              <w:t xml:space="preserve">“UK Public Sector Business”</w:t>
            </w:r>
            <w:r w:rsidDel="00000000" w:rsidR="00000000" w:rsidRPr="00000000">
              <w:rPr>
                <w:rtl w:val="0"/>
              </w:rPr>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9"/>
              </w:tabs>
              <w:spacing w:after="120" w:lineRule="auto"/>
              <w:ind w:left="0" w:firstLine="0"/>
              <w:jc w:val="left"/>
              <w:rPr>
                <w:color w:val="000000"/>
                <w:sz w:val="24"/>
                <w:szCs w:val="24"/>
              </w:rPr>
            </w:pPr>
            <w:r w:rsidDel="00000000" w:rsidR="00000000" w:rsidRPr="00000000">
              <w:rPr>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w:t>
            </w:r>
            <w:r w:rsidDel="00000000" w:rsidR="00000000" w:rsidRPr="00000000">
              <w:rPr>
                <w:rtl w:val="0"/>
              </w:rPr>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sz w:val="24"/>
                <w:szCs w:val="24"/>
                <w:rtl w:val="0"/>
              </w:rPr>
              <w:t xml:space="preserve">“UK Public Sector / CNI Contract Information”</w:t>
            </w:r>
            <w:r w:rsidDel="00000000" w:rsidR="00000000" w:rsidRPr="00000000">
              <w:rPr>
                <w:rtl w:val="0"/>
              </w:rPr>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9"/>
              </w:tabs>
              <w:spacing w:after="120" w:lineRule="auto"/>
              <w:ind w:left="0" w:firstLine="0"/>
              <w:jc w:val="left"/>
              <w:rPr>
                <w:color w:val="000000"/>
                <w:sz w:val="24"/>
                <w:szCs w:val="24"/>
              </w:rPr>
            </w:pPr>
            <w:r w:rsidDel="00000000" w:rsidR="00000000" w:rsidRPr="00000000">
              <w:rPr>
                <w:sz w:val="24"/>
                <w:szCs w:val="24"/>
                <w:rtl w:val="0"/>
              </w:rPr>
              <w:t xml:space="preserve">means the information relating to the Supplier Group to be provided by the Supplier in accordance with Paragraphs 3 to 5 and Appendix 1 of Annex 2;</w:t>
            </w:r>
            <w:r w:rsidDel="00000000" w:rsidR="00000000" w:rsidRPr="00000000">
              <w:rPr>
                <w:rtl w:val="0"/>
              </w:rPr>
            </w:r>
          </w:p>
        </w:tc>
      </w:tr>
    </w:tbl>
    <w:p w:rsidR="00000000" w:rsidDel="00000000" w:rsidP="00000000" w:rsidRDefault="00000000" w:rsidRPr="00000000" w14:paraId="0000004D">
      <w:pPr>
        <w:keepNext w:val="1"/>
        <w:pBdr>
          <w:top w:space="0" w:sz="0" w:val="nil"/>
          <w:left w:space="0" w:sz="0" w:val="nil"/>
          <w:bottom w:space="0" w:sz="0" w:val="nil"/>
          <w:right w:space="0" w:sz="0" w:val="nil"/>
          <w:between w:space="0" w:sz="0" w:val="nil"/>
        </w:pBdr>
        <w:spacing w:after="120" w:before="120" w:lineRule="auto"/>
        <w:ind w:left="720" w:firstLine="0"/>
        <w:jc w:val="left"/>
        <w:rPr>
          <w:color w:val="000000"/>
          <w:sz w:val="24"/>
          <w:szCs w:val="24"/>
        </w:rPr>
      </w:pPr>
      <w:r w:rsidDel="00000000" w:rsidR="00000000" w:rsidRPr="00000000">
        <w:rPr>
          <w:rtl w:val="0"/>
        </w:rPr>
      </w:r>
    </w:p>
    <w:p w:rsidR="00000000" w:rsidDel="00000000" w:rsidP="00000000" w:rsidRDefault="00000000" w:rsidRPr="00000000" w14:paraId="0000004E">
      <w:pPr>
        <w:keepNext w:val="1"/>
        <w:pBdr>
          <w:top w:space="0" w:sz="0" w:val="nil"/>
          <w:left w:space="0" w:sz="0" w:val="nil"/>
          <w:bottom w:space="0" w:sz="0" w:val="nil"/>
          <w:right w:space="0" w:sz="0" w:val="nil"/>
          <w:between w:space="0" w:sz="0" w:val="nil"/>
        </w:pBdr>
        <w:spacing w:after="120" w:before="120" w:lineRule="auto"/>
        <w:ind w:left="720" w:firstLine="0"/>
        <w:jc w:val="left"/>
        <w:rPr>
          <w:color w:val="000000"/>
          <w:sz w:val="24"/>
          <w:szCs w:val="24"/>
        </w:rPr>
      </w:pPr>
      <w:r w:rsidDel="00000000" w:rsidR="00000000" w:rsidRPr="00000000">
        <w:rPr>
          <w:rtl w:val="0"/>
        </w:rPr>
      </w:r>
    </w:p>
    <w:p w:rsidR="00000000" w:rsidDel="00000000" w:rsidP="00000000" w:rsidRDefault="00000000" w:rsidRPr="00000000" w14:paraId="0000004F">
      <w:pPr>
        <w:keepNext w:val="1"/>
        <w:ind w:left="0" w:firstLine="0"/>
        <w:jc w:val="left"/>
        <w:rPr>
          <w:b w:val="1"/>
          <w:i w:val="1"/>
          <w:sz w:val="24"/>
          <w:szCs w:val="24"/>
        </w:rPr>
      </w:pPr>
      <w:r w:rsidDel="00000000" w:rsidR="00000000" w:rsidRPr="00000000">
        <w:rPr>
          <w:b w:val="1"/>
          <w:i w:val="1"/>
          <w:sz w:val="24"/>
          <w:szCs w:val="24"/>
          <w:highlight w:val="yellow"/>
          <w:rtl w:val="0"/>
        </w:rPr>
        <w:t xml:space="preserve">[Guidance Note</w:t>
      </w:r>
      <w:r w:rsidDel="00000000" w:rsidR="00000000" w:rsidRPr="00000000">
        <w:rPr>
          <w:b w:val="1"/>
          <w:i w:val="1"/>
          <w:sz w:val="24"/>
          <w:szCs w:val="24"/>
          <w:rtl w:val="0"/>
        </w:rPr>
        <w:t xml:space="preserve">: </w:t>
      </w:r>
      <w:r w:rsidDel="00000000" w:rsidR="00000000" w:rsidRPr="00000000">
        <w:rPr>
          <w:i w:val="1"/>
          <w:sz w:val="24"/>
          <w:szCs w:val="24"/>
          <w:rtl w:val="0"/>
        </w:rPr>
        <w:t xml:space="preserve">Buyer to consider whether or when Option A (Long Form BCDR) or Option B (Short Form SaaS BCDR)) should apply and amend this Schedule 8 as appropriate]</w:t>
      </w:r>
      <w:r w:rsidDel="00000000" w:rsidR="00000000" w:rsidRPr="00000000">
        <w:rPr>
          <w:rtl w:val="0"/>
        </w:rPr>
      </w:r>
    </w:p>
    <w:p w:rsidR="00000000" w:rsidDel="00000000" w:rsidP="00000000" w:rsidRDefault="00000000" w:rsidRPr="00000000" w14:paraId="00000050">
      <w:pPr>
        <w:ind w:firstLine="1418"/>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1">
      <w:pPr>
        <w:keepNext w:val="1"/>
        <w:pBdr>
          <w:top w:space="0" w:sz="0" w:val="nil"/>
          <w:left w:space="0" w:sz="0" w:val="nil"/>
          <w:bottom w:space="0" w:sz="0" w:val="nil"/>
          <w:right w:space="0" w:sz="0" w:val="nil"/>
          <w:between w:space="0" w:sz="0" w:val="nil"/>
        </w:pBdr>
        <w:spacing w:after="120" w:before="120" w:lineRule="auto"/>
        <w:ind w:left="720" w:firstLine="0"/>
        <w:jc w:val="left"/>
        <w:rPr>
          <w:color w:val="000000"/>
          <w:sz w:val="24"/>
          <w:szCs w:val="24"/>
        </w:rPr>
      </w:pPr>
      <w:r w:rsidDel="00000000" w:rsidR="00000000" w:rsidRPr="00000000">
        <w:rPr>
          <w:rtl w:val="0"/>
        </w:rPr>
      </w:r>
    </w:p>
    <w:p w:rsidR="00000000" w:rsidDel="00000000" w:rsidP="00000000" w:rsidRDefault="00000000" w:rsidRPr="00000000" w14:paraId="00000052">
      <w:pPr>
        <w:keepNext w:val="1"/>
        <w:pBdr>
          <w:top w:space="0" w:sz="0" w:val="nil"/>
          <w:left w:space="0" w:sz="0" w:val="nil"/>
          <w:bottom w:space="0" w:sz="0" w:val="nil"/>
          <w:right w:space="0" w:sz="0" w:val="nil"/>
          <w:between w:space="0" w:sz="0" w:val="nil"/>
        </w:pBdr>
        <w:spacing w:after="120" w:before="120" w:lineRule="auto"/>
        <w:ind w:left="720" w:firstLine="0"/>
        <w:jc w:val="left"/>
        <w:rPr>
          <w:color w:val="000000"/>
          <w:sz w:val="24"/>
          <w:szCs w:val="24"/>
        </w:rPr>
      </w:pP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before="120" w:lineRule="auto"/>
        <w:ind w:left="0" w:firstLine="0"/>
        <w:jc w:val="left"/>
        <w:rPr>
          <w:b w:val="1"/>
          <w:color w:val="000000"/>
          <w:sz w:val="32"/>
          <w:szCs w:val="32"/>
        </w:rPr>
      </w:pPr>
      <w:r w:rsidDel="00000000" w:rsidR="00000000" w:rsidRPr="00000000">
        <w:rPr>
          <w:b w:val="1"/>
          <w:color w:val="000000"/>
          <w:sz w:val="32"/>
          <w:szCs w:val="32"/>
          <w:rtl w:val="0"/>
        </w:rPr>
        <w:t xml:space="preserve">Part A: Long Form BCDR Plan</w:t>
      </w:r>
    </w:p>
    <w:p w:rsidR="00000000" w:rsidDel="00000000" w:rsidP="00000000" w:rsidRDefault="00000000" w:rsidRPr="00000000" w14:paraId="00000054">
      <w:pPr>
        <w:keepNext w:val="1"/>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55">
      <w:pPr>
        <w:keepNext w:val="1"/>
        <w:pBdr>
          <w:top w:space="0" w:sz="0" w:val="nil"/>
          <w:left w:space="0" w:sz="0" w:val="nil"/>
          <w:bottom w:space="0" w:sz="0" w:val="nil"/>
          <w:right w:space="0" w:sz="0" w:val="nil"/>
          <w:between w:space="0" w:sz="0" w:val="nil"/>
        </w:pBdr>
        <w:spacing w:after="120" w:before="120" w:lineRule="auto"/>
        <w:ind w:left="0" w:firstLine="0"/>
        <w:jc w:val="left"/>
        <w:rPr>
          <w:i w:val="1"/>
          <w:color w:val="000000"/>
          <w:sz w:val="24"/>
          <w:szCs w:val="24"/>
        </w:rPr>
      </w:pPr>
      <w:r w:rsidDel="00000000" w:rsidR="00000000" w:rsidRPr="00000000">
        <w:rPr>
          <w:i w:val="1"/>
          <w:color w:val="000000"/>
          <w:sz w:val="24"/>
          <w:szCs w:val="24"/>
          <w:rtl w:val="0"/>
        </w:rPr>
        <w:t xml:space="preserve">(</w:t>
      </w:r>
      <w:r w:rsidDel="00000000" w:rsidR="00000000" w:rsidRPr="00000000">
        <w:rPr>
          <w:b w:val="1"/>
          <w:i w:val="1"/>
          <w:color w:val="000000"/>
          <w:sz w:val="24"/>
          <w:szCs w:val="24"/>
          <w:highlight w:val="yellow"/>
          <w:rtl w:val="0"/>
        </w:rPr>
        <w:t xml:space="preserve">Guidance Note</w:t>
      </w:r>
      <w:r w:rsidDel="00000000" w:rsidR="00000000" w:rsidRPr="00000000">
        <w:rPr>
          <w:i w:val="1"/>
          <w:color w:val="000000"/>
          <w:sz w:val="24"/>
          <w:szCs w:val="24"/>
          <w:rtl w:val="0"/>
        </w:rPr>
        <w:t xml:space="preserve">: this option is suitable when the Buyer requires BCDR arrangements specifically tailored to their contract. It will not be appropriate for commodity-type SaaS/Cloud type services)</w:t>
      </w:r>
    </w:p>
    <w:p w:rsidR="00000000" w:rsidDel="00000000" w:rsidP="00000000" w:rsidRDefault="00000000" w:rsidRPr="00000000" w14:paraId="00000056">
      <w:pPr>
        <w:keepNext w:val="1"/>
        <w:numPr>
          <w:ilvl w:val="0"/>
          <w:numId w:val="6"/>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BCDR Plan</w:t>
      </w:r>
      <w:r w:rsidDel="00000000" w:rsidR="00000000" w:rsidRPr="00000000">
        <w:rPr>
          <w:rtl w:val="0"/>
        </w:rPr>
      </w:r>
    </w:p>
    <w:p w:rsidR="00000000" w:rsidDel="00000000" w:rsidP="00000000" w:rsidRDefault="00000000" w:rsidRPr="00000000" w14:paraId="00000057">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fob9te" w:id="3"/>
      <w:bookmarkEnd w:id="3"/>
      <w:r w:rsidDel="00000000" w:rsidR="00000000" w:rsidRPr="00000000">
        <w:rPr>
          <w:color w:val="000000"/>
          <w:sz w:val="24"/>
          <w:szCs w:val="24"/>
          <w:rtl w:val="0"/>
        </w:rPr>
        <w:t xml:space="preserve">The Buyer and the Supplier recognise that, where specified in Schedule 4 (Framework Management), CCS shall have the right to enforce the Buyer's rights under this Schedule.</w:t>
      </w:r>
    </w:p>
    <w:p w:rsidR="00000000" w:rsidDel="00000000" w:rsidP="00000000" w:rsidRDefault="00000000" w:rsidRPr="00000000" w14:paraId="00000058">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At least ninety (90) Working Days prior to the Start Date the Supplier shall prepare and deliver to the Buyer for the Buyer’s written approval a plan (a </w:t>
      </w:r>
      <w:r w:rsidDel="00000000" w:rsidR="00000000" w:rsidRPr="00000000">
        <w:rPr>
          <w:b w:val="1"/>
          <w:color w:val="000000"/>
          <w:sz w:val="24"/>
          <w:szCs w:val="24"/>
          <w:rtl w:val="0"/>
        </w:rPr>
        <w:t xml:space="preserve">“BCDR Plan”</w:t>
      </w:r>
      <w:r w:rsidDel="00000000" w:rsidR="00000000" w:rsidRPr="00000000">
        <w:rPr>
          <w:color w:val="000000"/>
          <w:sz w:val="24"/>
          <w:szCs w:val="24"/>
          <w:rtl w:val="0"/>
        </w:rPr>
        <w:t xml:space="preserve">), which shall detail the processes and arrangements that the Supplier shall follow to:</w:t>
      </w:r>
    </w:p>
    <w:p w:rsidR="00000000" w:rsidDel="00000000" w:rsidP="00000000" w:rsidRDefault="00000000" w:rsidRPr="00000000" w14:paraId="00000059">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5A">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recovery of the Deliverables in the event of a Disaster </w:t>
      </w:r>
    </w:p>
    <w:p w:rsidR="00000000" w:rsidDel="00000000" w:rsidP="00000000" w:rsidRDefault="00000000" w:rsidRPr="00000000" w14:paraId="0000005B">
      <w:pPr>
        <w:keepNext w:val="1"/>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divided into the following sections:</w:t>
      </w:r>
    </w:p>
    <w:p w:rsidR="00000000" w:rsidDel="00000000" w:rsidP="00000000" w:rsidRDefault="00000000" w:rsidRPr="00000000" w14:paraId="0000005C">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3znysh7" w:id="4"/>
      <w:bookmarkEnd w:id="4"/>
      <w:r w:rsidDel="00000000" w:rsidR="00000000" w:rsidRPr="00000000">
        <w:rPr>
          <w:color w:val="000000"/>
          <w:sz w:val="24"/>
          <w:szCs w:val="24"/>
          <w:rtl w:val="0"/>
        </w:rPr>
        <w:t xml:space="preserve">Section 1 which shall set out general principles applicable to the BCDR Plan; </w:t>
      </w:r>
    </w:p>
    <w:p w:rsidR="00000000" w:rsidDel="00000000" w:rsidP="00000000" w:rsidRDefault="00000000" w:rsidRPr="00000000" w14:paraId="0000005D">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2et92p0" w:id="5"/>
      <w:bookmarkEnd w:id="5"/>
      <w:r w:rsidDel="00000000" w:rsidR="00000000" w:rsidRPr="00000000">
        <w:rPr>
          <w:color w:val="000000"/>
          <w:sz w:val="24"/>
          <w:szCs w:val="24"/>
          <w:rtl w:val="0"/>
        </w:rPr>
        <w:t xml:space="preserve">Section 2 which shall relate to business continuity (the </w:t>
      </w:r>
      <w:r w:rsidDel="00000000" w:rsidR="00000000" w:rsidRPr="00000000">
        <w:rPr>
          <w:b w:val="1"/>
          <w:color w:val="000000"/>
          <w:sz w:val="24"/>
          <w:szCs w:val="24"/>
          <w:rtl w:val="0"/>
        </w:rPr>
        <w:t xml:space="preserve">"Business Continuity Plan"</w:t>
      </w:r>
      <w:r w:rsidDel="00000000" w:rsidR="00000000" w:rsidRPr="00000000">
        <w:rPr>
          <w:color w:val="000000"/>
          <w:sz w:val="24"/>
          <w:szCs w:val="24"/>
          <w:rtl w:val="0"/>
        </w:rPr>
        <w:t xml:space="preserve">); and</w:t>
      </w:r>
    </w:p>
    <w:p w:rsidR="00000000" w:rsidDel="00000000" w:rsidP="00000000" w:rsidRDefault="00000000" w:rsidRPr="00000000" w14:paraId="0000005E">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tyjcwt" w:id="6"/>
      <w:bookmarkEnd w:id="6"/>
      <w:r w:rsidDel="00000000" w:rsidR="00000000" w:rsidRPr="00000000">
        <w:rPr>
          <w:color w:val="000000"/>
          <w:sz w:val="24"/>
          <w:szCs w:val="24"/>
          <w:rtl w:val="0"/>
        </w:rPr>
        <w:t xml:space="preserve">Section 3 which shall relate to disaster recovery (the </w:t>
      </w:r>
      <w:r w:rsidDel="00000000" w:rsidR="00000000" w:rsidRPr="00000000">
        <w:rPr>
          <w:b w:val="1"/>
          <w:color w:val="000000"/>
          <w:sz w:val="24"/>
          <w:szCs w:val="24"/>
          <w:rtl w:val="0"/>
        </w:rPr>
        <w:t xml:space="preserve">"Disaster Recovery Plan"</w:t>
      </w:r>
      <w:r w:rsidDel="00000000" w:rsidR="00000000" w:rsidRPr="00000000">
        <w:rPr>
          <w:color w:val="000000"/>
          <w:sz w:val="24"/>
          <w:szCs w:val="24"/>
          <w:rtl w:val="0"/>
        </w:rPr>
        <w:t xml:space="preserve">).</w:t>
      </w:r>
    </w:p>
    <w:p w:rsidR="00000000" w:rsidDel="00000000" w:rsidP="00000000" w:rsidRDefault="00000000" w:rsidRPr="00000000" w14:paraId="0000005F">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For a Gold or Silver Contract, Section 4 which shall relate to insolvency continuity (the “</w:t>
      </w:r>
      <w:r w:rsidDel="00000000" w:rsidR="00000000" w:rsidRPr="00000000">
        <w:rPr>
          <w:b w:val="1"/>
          <w:color w:val="000000"/>
          <w:sz w:val="24"/>
          <w:szCs w:val="24"/>
          <w:rtl w:val="0"/>
        </w:rPr>
        <w:t xml:space="preserve">Insolvency Continuity Plan</w:t>
      </w:r>
      <w:r w:rsidDel="00000000" w:rsidR="00000000" w:rsidRPr="00000000">
        <w:rPr>
          <w:color w:val="000000"/>
          <w:sz w:val="24"/>
          <w:szCs w:val="24"/>
          <w:rtl w:val="0"/>
        </w:rPr>
        <w:t xml:space="preserve">”) and shall be in the format set out in Annex 1 to this Schedule</w:t>
      </w:r>
    </w:p>
    <w:p w:rsidR="00000000" w:rsidDel="00000000" w:rsidP="00000000" w:rsidRDefault="00000000" w:rsidRPr="00000000" w14:paraId="00000060">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dy6vkm" w:id="7"/>
      <w:bookmarkEnd w:id="7"/>
      <w:r w:rsidDel="00000000" w:rsidR="00000000" w:rsidRPr="00000000">
        <w:rPr>
          <w:color w:val="000000"/>
          <w:sz w:val="24"/>
          <w:szCs w:val="24"/>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61">
      <w:pPr>
        <w:keepNext w:val="1"/>
        <w:numPr>
          <w:ilvl w:val="0"/>
          <w:numId w:val="6"/>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bookmarkStart w:colFirst="0" w:colLast="0" w:name="_heading=h.1t3h5sf" w:id="8"/>
      <w:bookmarkEnd w:id="8"/>
      <w:r w:rsidDel="00000000" w:rsidR="00000000" w:rsidRPr="00000000">
        <w:rPr>
          <w:rFonts w:ascii="Arial Bold" w:cs="Arial Bold" w:eastAsia="Arial Bold" w:hAnsi="Arial Bold"/>
          <w:b w:val="1"/>
          <w:color w:val="000000"/>
          <w:sz w:val="24"/>
          <w:szCs w:val="24"/>
          <w:rtl w:val="0"/>
        </w:rPr>
        <w:t xml:space="preserve">General Principles of the BCDR Plan (Section 1)</w:t>
      </w:r>
      <w:r w:rsidDel="00000000" w:rsidR="00000000" w:rsidRPr="00000000">
        <w:rPr>
          <w:rtl w:val="0"/>
        </w:rPr>
      </w:r>
    </w:p>
    <w:p w:rsidR="00000000" w:rsidDel="00000000" w:rsidP="00000000" w:rsidRDefault="00000000" w:rsidRPr="00000000" w14:paraId="00000062">
      <w:pPr>
        <w:keepNext w:val="1"/>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Section 1 of the BCDR Plan shall:</w:t>
      </w:r>
    </w:p>
    <w:p w:rsidR="00000000" w:rsidDel="00000000" w:rsidP="00000000" w:rsidRDefault="00000000" w:rsidRPr="00000000" w14:paraId="00000063">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how the business continuity and disaster recovery elements of the BCDR Plan link to each other;</w:t>
      </w:r>
    </w:p>
    <w:p w:rsidR="00000000" w:rsidDel="00000000" w:rsidP="00000000" w:rsidRDefault="00000000" w:rsidRPr="00000000" w14:paraId="00000064">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65">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66">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 how the BCDR Plan interoperates with any overarching disaster recovery or business continuity plan of the Buyer and any of its other Related Supplier in each case as notified to the Supplier by the Buyer from time to time;</w:t>
      </w:r>
    </w:p>
    <w:p w:rsidR="00000000" w:rsidDel="00000000" w:rsidP="00000000" w:rsidRDefault="00000000" w:rsidRPr="00000000" w14:paraId="00000067">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68">
      <w:pPr>
        <w:keepNext w:val="1"/>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risk analysis, including:</w:t>
      </w:r>
    </w:p>
    <w:p w:rsidR="00000000" w:rsidDel="00000000" w:rsidP="00000000" w:rsidRDefault="00000000" w:rsidRPr="00000000" w14:paraId="00000069">
      <w:pPr>
        <w:numPr>
          <w:ilvl w:val="3"/>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failure or disruption scenarios and assessments of likely frequency of occurrence;</w:t>
      </w:r>
    </w:p>
    <w:p w:rsidR="00000000" w:rsidDel="00000000" w:rsidP="00000000" w:rsidRDefault="00000000" w:rsidRPr="00000000" w14:paraId="0000006A">
      <w:pPr>
        <w:numPr>
          <w:ilvl w:val="3"/>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any single points of failure within the provision of Deliverables and processes for managing those risks;</w:t>
      </w:r>
    </w:p>
    <w:p w:rsidR="00000000" w:rsidDel="00000000" w:rsidP="00000000" w:rsidRDefault="00000000" w:rsidRPr="00000000" w14:paraId="0000006B">
      <w:pPr>
        <w:numPr>
          <w:ilvl w:val="3"/>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6C">
      <w:pPr>
        <w:numPr>
          <w:ilvl w:val="3"/>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 business impact analysis of different anticipated failures or disruptions;</w:t>
      </w:r>
    </w:p>
    <w:p w:rsidR="00000000" w:rsidDel="00000000" w:rsidP="00000000" w:rsidRDefault="00000000" w:rsidRPr="00000000" w14:paraId="0000006D">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documentation of processes, including business processes, and procedures;</w:t>
      </w:r>
    </w:p>
    <w:p w:rsidR="00000000" w:rsidDel="00000000" w:rsidP="00000000" w:rsidRDefault="00000000" w:rsidRPr="00000000" w14:paraId="0000006E">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key contact details for the Supplier (and any Subcontractors) and for the Buyer;</w:t>
      </w:r>
    </w:p>
    <w:p w:rsidR="00000000" w:rsidDel="00000000" w:rsidP="00000000" w:rsidRDefault="00000000" w:rsidRPr="00000000" w14:paraId="0000006F">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procedures for reverting to "normal service";</w:t>
      </w:r>
    </w:p>
    <w:p w:rsidR="00000000" w:rsidDel="00000000" w:rsidP="00000000" w:rsidRDefault="00000000" w:rsidRPr="00000000" w14:paraId="00000070">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71">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responsibilities (if any) that the Buyer has agreed it will assume in the event of the invocation of the BCDR Plan; and</w:t>
      </w:r>
    </w:p>
    <w:p w:rsidR="00000000" w:rsidDel="00000000" w:rsidP="00000000" w:rsidRDefault="00000000" w:rsidRPr="00000000" w14:paraId="00000072">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73">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3whwml4" w:id="9"/>
      <w:bookmarkEnd w:id="9"/>
      <w:r w:rsidDel="00000000" w:rsidR="00000000" w:rsidRPr="00000000">
        <w:rPr>
          <w:color w:val="000000"/>
          <w:sz w:val="24"/>
          <w:szCs w:val="24"/>
          <w:rtl w:val="0"/>
        </w:rPr>
        <w:t xml:space="preserve">set out how the business continuity and disaster recovery elements of the BCDR Plan link to the Insolvency Continuity Plan, and how the Insolvency Continuity Plan links to the business continuity and disaster recovery elements of the BCDR Plan;</w:t>
      </w:r>
    </w:p>
    <w:p w:rsidR="00000000" w:rsidDel="00000000" w:rsidP="00000000" w:rsidRDefault="00000000" w:rsidRPr="00000000" w14:paraId="00000074">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(at the Buyer’s request) any Related Supplier with respect to issues concerning insolvency continuity where applicable; and</w:t>
      </w:r>
    </w:p>
    <w:p w:rsidR="00000000" w:rsidDel="00000000" w:rsidP="00000000" w:rsidRDefault="00000000" w:rsidRPr="00000000" w14:paraId="00000075">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2bn6wsx" w:id="10"/>
      <w:bookmarkEnd w:id="10"/>
      <w:r w:rsidDel="00000000" w:rsidR="00000000" w:rsidRPr="00000000">
        <w:rPr>
          <w:color w:val="000000"/>
          <w:sz w:val="24"/>
          <w:szCs w:val="24"/>
          <w:rtl w:val="0"/>
        </w:rPr>
        <w:t xml:space="preserve">detail how the BCDR Plan links and interoperates with any overarching and/or connected insolvency continuity plan of the Buyer and any of its other Related Service Suppliers in each case as notified to the Supplier by the Buyer from time to time.</w:t>
      </w:r>
    </w:p>
    <w:p w:rsidR="00000000" w:rsidDel="00000000" w:rsidP="00000000" w:rsidRDefault="00000000" w:rsidRPr="00000000" w14:paraId="00000076">
      <w:pPr>
        <w:keepNext w:val="1"/>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designed so as to ensure that:</w:t>
      </w:r>
    </w:p>
    <w:p w:rsidR="00000000" w:rsidDel="00000000" w:rsidP="00000000" w:rsidRDefault="00000000" w:rsidRPr="00000000" w14:paraId="00000077">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Deliverables are provided in accordance with this Contract at all times during and after the invocation of the BCDR Plan;</w:t>
      </w:r>
    </w:p>
    <w:p w:rsidR="00000000" w:rsidDel="00000000" w:rsidP="00000000" w:rsidRDefault="00000000" w:rsidRPr="00000000" w14:paraId="00000078">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adverse impact of any Disaster is minimised as far as reasonably possible; </w:t>
      </w:r>
    </w:p>
    <w:p w:rsidR="00000000" w:rsidDel="00000000" w:rsidP="00000000" w:rsidRDefault="00000000" w:rsidRPr="00000000" w14:paraId="00000079">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7A">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details a process for the management of disaster recovery testing.</w:t>
      </w:r>
    </w:p>
    <w:p w:rsidR="00000000" w:rsidDel="00000000" w:rsidP="00000000" w:rsidRDefault="00000000" w:rsidRPr="00000000" w14:paraId="0000007B">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7C">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7D">
      <w:pPr>
        <w:keepNext w:val="1"/>
        <w:numPr>
          <w:ilvl w:val="0"/>
          <w:numId w:val="6"/>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Business Continuity (Section 2)</w:t>
      </w:r>
      <w:r w:rsidDel="00000000" w:rsidR="00000000" w:rsidRPr="00000000">
        <w:rPr>
          <w:rtl w:val="0"/>
        </w:rPr>
      </w:r>
    </w:p>
    <w:p w:rsidR="00000000" w:rsidDel="00000000" w:rsidP="00000000" w:rsidRDefault="00000000" w:rsidRPr="00000000" w14:paraId="0000007E">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d34og8" w:id="11"/>
      <w:bookmarkEnd w:id="11"/>
      <w:r w:rsidDel="00000000" w:rsidR="00000000" w:rsidRPr="00000000">
        <w:rPr>
          <w:color w:val="000000"/>
          <w:sz w:val="24"/>
          <w:szCs w:val="24"/>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7F">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80">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81">
      <w:pPr>
        <w:keepNext w:val="1"/>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Business Continuity Plan shall:</w:t>
      </w:r>
    </w:p>
    <w:p w:rsidR="00000000" w:rsidDel="00000000" w:rsidP="00000000" w:rsidRDefault="00000000" w:rsidRPr="00000000" w14:paraId="00000082">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address the various possible levels of failures of or disruptions to the provision of Deliverables;</w:t>
      </w:r>
    </w:p>
    <w:p w:rsidR="00000000" w:rsidDel="00000000" w:rsidP="00000000" w:rsidRDefault="00000000" w:rsidRPr="00000000" w14:paraId="00000083">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2s8eyo1" w:id="12"/>
      <w:bookmarkEnd w:id="12"/>
      <w:r w:rsidDel="00000000" w:rsidR="00000000" w:rsidRPr="00000000">
        <w:rPr>
          <w:color w:val="000000"/>
          <w:sz w:val="24"/>
          <w:szCs w:val="24"/>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84">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85">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the circumstances in which the Business Continuity Plan is invoked.</w:t>
      </w:r>
    </w:p>
    <w:p w:rsidR="00000000" w:rsidDel="00000000" w:rsidP="00000000" w:rsidRDefault="00000000" w:rsidRPr="00000000" w14:paraId="00000086">
      <w:pPr>
        <w:keepNext w:val="1"/>
        <w:numPr>
          <w:ilvl w:val="0"/>
          <w:numId w:val="6"/>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Disaster Recovery (Section 3)</w:t>
      </w:r>
      <w:r w:rsidDel="00000000" w:rsidR="00000000" w:rsidRPr="00000000">
        <w:rPr>
          <w:rtl w:val="0"/>
        </w:rPr>
      </w:r>
    </w:p>
    <w:p w:rsidR="00000000" w:rsidDel="00000000" w:rsidP="00000000" w:rsidRDefault="00000000" w:rsidRPr="00000000" w14:paraId="00000087">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7dp8vu" w:id="13"/>
      <w:bookmarkEnd w:id="13"/>
      <w:r w:rsidDel="00000000" w:rsidR="00000000" w:rsidRPr="00000000">
        <w:rPr>
          <w:color w:val="000000"/>
          <w:sz w:val="24"/>
          <w:szCs w:val="24"/>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88">
      <w:pPr>
        <w:keepNext w:val="1"/>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Supplier's BCDR Plan shall include an approach to business continuity and disaster recovery that addresses the following:</w:t>
      </w:r>
    </w:p>
    <w:p w:rsidR="00000000" w:rsidDel="00000000" w:rsidP="00000000" w:rsidRDefault="00000000" w:rsidRPr="00000000" w14:paraId="00000089">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access to the Buyer Premises;</w:t>
      </w:r>
    </w:p>
    <w:p w:rsidR="00000000" w:rsidDel="00000000" w:rsidP="00000000" w:rsidRDefault="00000000" w:rsidRPr="00000000" w14:paraId="0000008A">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utilities to the Buyer Premises;</w:t>
      </w:r>
    </w:p>
    <w:p w:rsidR="00000000" w:rsidDel="00000000" w:rsidP="00000000" w:rsidRDefault="00000000" w:rsidRPr="00000000" w14:paraId="0000008B">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the Supplier's helpdesk or CAFM system;</w:t>
      </w:r>
    </w:p>
    <w:p w:rsidR="00000000" w:rsidDel="00000000" w:rsidP="00000000" w:rsidRDefault="00000000" w:rsidRPr="00000000" w14:paraId="0000008C">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 Subcontractor;</w:t>
      </w:r>
    </w:p>
    <w:p w:rsidR="00000000" w:rsidDel="00000000" w:rsidP="00000000" w:rsidRDefault="00000000" w:rsidRPr="00000000" w14:paraId="0000008D">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emergency notification and escalation process;</w:t>
      </w:r>
    </w:p>
    <w:p w:rsidR="00000000" w:rsidDel="00000000" w:rsidP="00000000" w:rsidRDefault="00000000" w:rsidRPr="00000000" w14:paraId="0000008E">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contact lists;</w:t>
      </w:r>
    </w:p>
    <w:p w:rsidR="00000000" w:rsidDel="00000000" w:rsidP="00000000" w:rsidRDefault="00000000" w:rsidRPr="00000000" w14:paraId="0000008F">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staff training and awareness;</w:t>
      </w:r>
    </w:p>
    <w:p w:rsidR="00000000" w:rsidDel="00000000" w:rsidP="00000000" w:rsidRDefault="00000000" w:rsidRPr="00000000" w14:paraId="00000090">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BCDR Plan testing; </w:t>
      </w:r>
    </w:p>
    <w:p w:rsidR="00000000" w:rsidDel="00000000" w:rsidP="00000000" w:rsidRDefault="00000000" w:rsidRPr="00000000" w14:paraId="00000091">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post implementation review process; </w:t>
      </w:r>
    </w:p>
    <w:p w:rsidR="00000000" w:rsidDel="00000000" w:rsidP="00000000" w:rsidRDefault="00000000" w:rsidRPr="00000000" w14:paraId="00000092">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93">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94">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access controls to any disaster recovery sites used by the Supplier in relation to its obligations pursuant to this Schedule; and</w:t>
      </w:r>
    </w:p>
    <w:p w:rsidR="00000000" w:rsidDel="00000000" w:rsidP="00000000" w:rsidRDefault="00000000" w:rsidRPr="00000000" w14:paraId="00000095">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testing and management arrangements.</w:t>
      </w:r>
    </w:p>
    <w:p w:rsidR="00000000" w:rsidDel="00000000" w:rsidP="00000000" w:rsidRDefault="00000000" w:rsidRPr="00000000" w14:paraId="00000096">
      <w:pPr>
        <w:keepNext w:val="1"/>
        <w:numPr>
          <w:ilvl w:val="0"/>
          <w:numId w:val="6"/>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Review and changing the BCDR Plan</w:t>
      </w:r>
      <w:r w:rsidDel="00000000" w:rsidR="00000000" w:rsidRPr="00000000">
        <w:rPr>
          <w:rtl w:val="0"/>
        </w:rPr>
      </w:r>
    </w:p>
    <w:p w:rsidR="00000000" w:rsidDel="00000000" w:rsidP="00000000" w:rsidRDefault="00000000" w:rsidRPr="00000000" w14:paraId="00000097">
      <w:pPr>
        <w:keepNext w:val="1"/>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rdcrjn" w:id="14"/>
      <w:bookmarkEnd w:id="14"/>
      <w:r w:rsidDel="00000000" w:rsidR="00000000" w:rsidRPr="00000000">
        <w:rPr>
          <w:color w:val="000000"/>
          <w:sz w:val="24"/>
          <w:szCs w:val="24"/>
          <w:rtl w:val="0"/>
        </w:rPr>
        <w:t xml:space="preserve">The Supplier shall review the BCDR Plan:</w:t>
      </w:r>
    </w:p>
    <w:p w:rsidR="00000000" w:rsidDel="00000000" w:rsidP="00000000" w:rsidRDefault="00000000" w:rsidRPr="00000000" w14:paraId="00000098">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26in1rg" w:id="15"/>
      <w:bookmarkEnd w:id="15"/>
      <w:r w:rsidDel="00000000" w:rsidR="00000000" w:rsidRPr="00000000">
        <w:rPr>
          <w:color w:val="000000"/>
          <w:sz w:val="24"/>
          <w:szCs w:val="24"/>
          <w:rtl w:val="0"/>
        </w:rPr>
        <w:t xml:space="preserve">on a regular basis and as a minimum once every six (6) Months;</w:t>
      </w:r>
    </w:p>
    <w:p w:rsidR="00000000" w:rsidDel="00000000" w:rsidP="00000000" w:rsidRDefault="00000000" w:rsidRPr="00000000" w14:paraId="00000099">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lnxbz9" w:id="16"/>
      <w:bookmarkEnd w:id="16"/>
      <w:r w:rsidDel="00000000" w:rsidR="00000000" w:rsidRPr="00000000">
        <w:rPr>
          <w:color w:val="000000"/>
          <w:sz w:val="24"/>
          <w:szCs w:val="24"/>
          <w:rtl w:val="0"/>
        </w:rPr>
        <w:t xml:space="preserve">within three (3) calendar Months of the BCDR Plan (or any part) having been invoked pursuant to Paragraph 7; and</w:t>
      </w:r>
    </w:p>
    <w:p w:rsidR="00000000" w:rsidDel="00000000" w:rsidP="00000000" w:rsidRDefault="00000000" w:rsidRPr="00000000" w14:paraId="0000009A">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35nkun2" w:id="17"/>
      <w:bookmarkEnd w:id="17"/>
      <w:r w:rsidDel="00000000" w:rsidR="00000000" w:rsidRPr="00000000">
        <w:rPr>
          <w:color w:val="000000"/>
          <w:sz w:val="24"/>
          <w:szCs w:val="24"/>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9B">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ksv4uv" w:id="18"/>
      <w:bookmarkEnd w:id="18"/>
      <w:r w:rsidDel="00000000" w:rsidR="00000000" w:rsidRPr="00000000">
        <w:rPr>
          <w:color w:val="000000"/>
          <w:sz w:val="24"/>
          <w:szCs w:val="24"/>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9C">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4sinio" w:id="19"/>
      <w:bookmarkEnd w:id="19"/>
      <w:r w:rsidDel="00000000" w:rsidR="00000000" w:rsidRPr="00000000">
        <w:rPr>
          <w:color w:val="000000"/>
          <w:sz w:val="24"/>
          <w:szCs w:val="24"/>
          <w:rtl w:val="0"/>
        </w:rPr>
        <w:t xml:space="preserve">The Supplier shall, within twenty (20) Working Days of the conclusion of each such review of the BCDR Plan, provide to the Buyer a report (a </w:t>
      </w:r>
      <w:r w:rsidDel="00000000" w:rsidR="00000000" w:rsidRPr="00000000">
        <w:rPr>
          <w:b w:val="1"/>
          <w:color w:val="000000"/>
          <w:sz w:val="24"/>
          <w:szCs w:val="24"/>
          <w:rtl w:val="0"/>
        </w:rPr>
        <w:t xml:space="preserve">"Review Report"</w:t>
      </w:r>
      <w:r w:rsidDel="00000000" w:rsidR="00000000" w:rsidRPr="00000000">
        <w:rPr>
          <w:color w:val="000000"/>
          <w:sz w:val="24"/>
          <w:szCs w:val="24"/>
          <w:rtl w:val="0"/>
        </w:rPr>
        <w:t xml:space="preserve">) setting out the Supplier's proposals (the </w:t>
      </w:r>
      <w:r w:rsidDel="00000000" w:rsidR="00000000" w:rsidRPr="00000000">
        <w:rPr>
          <w:b w:val="1"/>
          <w:color w:val="000000"/>
          <w:sz w:val="24"/>
          <w:szCs w:val="24"/>
          <w:rtl w:val="0"/>
        </w:rPr>
        <w:t xml:space="preserve">"Supplier's Proposals"</w:t>
      </w:r>
      <w:r w:rsidDel="00000000" w:rsidR="00000000" w:rsidRPr="00000000">
        <w:rPr>
          <w:color w:val="000000"/>
          <w:sz w:val="24"/>
          <w:szCs w:val="24"/>
          <w:rtl w:val="0"/>
        </w:rPr>
        <w:t xml:space="preserve">) for addressing any changes in the risk profile and its proposals for amendments to the BCDR Plan.</w:t>
      </w:r>
    </w:p>
    <w:p w:rsidR="00000000" w:rsidDel="00000000" w:rsidP="00000000" w:rsidRDefault="00000000" w:rsidRPr="00000000" w14:paraId="0000009D">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2jxsxqh" w:id="20"/>
      <w:bookmarkEnd w:id="20"/>
      <w:r w:rsidDel="00000000" w:rsidR="00000000" w:rsidRPr="00000000">
        <w:rPr>
          <w:color w:val="000000"/>
          <w:sz w:val="24"/>
          <w:szCs w:val="24"/>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9E">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9F">
      <w:pPr>
        <w:keepNext w:val="1"/>
        <w:numPr>
          <w:ilvl w:val="0"/>
          <w:numId w:val="6"/>
        </w:numPr>
        <w:pBdr>
          <w:top w:space="0" w:sz="0" w:val="nil"/>
          <w:left w:space="0" w:sz="0" w:val="nil"/>
          <w:bottom w:space="0" w:sz="0" w:val="nil"/>
          <w:right w:space="0" w:sz="0" w:val="nil"/>
          <w:between w:space="0" w:sz="0" w:val="nil"/>
        </w:pBdr>
        <w:tabs>
          <w:tab w:val="left" w:pos="0"/>
        </w:tabs>
        <w:spacing w:before="240" w:lineRule="auto"/>
        <w:ind w:left="504" w:hanging="720"/>
        <w:jc w:val="left"/>
        <w:rPr>
          <w:rFonts w:ascii="Arial Bold" w:cs="Arial Bold" w:eastAsia="Arial Bold" w:hAnsi="Arial Bold"/>
          <w:b w:val="1"/>
          <w:color w:val="000000"/>
          <w:sz w:val="24"/>
          <w:szCs w:val="24"/>
        </w:rPr>
      </w:pPr>
      <w:bookmarkStart w:colFirst="0" w:colLast="0" w:name="_heading=h.z337ya" w:id="21"/>
      <w:bookmarkEnd w:id="21"/>
      <w:r w:rsidDel="00000000" w:rsidR="00000000" w:rsidRPr="00000000">
        <w:rPr>
          <w:rFonts w:ascii="Arial Bold" w:cs="Arial Bold" w:eastAsia="Arial Bold" w:hAnsi="Arial Bold"/>
          <w:b w:val="1"/>
          <w:color w:val="000000"/>
          <w:sz w:val="24"/>
          <w:szCs w:val="24"/>
          <w:rtl w:val="0"/>
        </w:rPr>
        <w:t xml:space="preserve">Testing the BCDR Plan</w:t>
      </w:r>
    </w:p>
    <w:p w:rsidR="00000000" w:rsidDel="00000000" w:rsidP="00000000" w:rsidRDefault="00000000" w:rsidRPr="00000000" w14:paraId="000000A0">
      <w:pPr>
        <w:keepNext w:val="1"/>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j2qqm3" w:id="22"/>
      <w:bookmarkEnd w:id="22"/>
      <w:r w:rsidDel="00000000" w:rsidR="00000000" w:rsidRPr="00000000">
        <w:rPr>
          <w:color w:val="000000"/>
          <w:sz w:val="24"/>
          <w:szCs w:val="24"/>
          <w:rtl w:val="0"/>
        </w:rPr>
        <w:t xml:space="preserve">The Supplier shall test the BCDR Plan: </w:t>
      </w:r>
    </w:p>
    <w:p w:rsidR="00000000" w:rsidDel="00000000" w:rsidP="00000000" w:rsidRDefault="00000000" w:rsidRPr="00000000" w14:paraId="000000A1">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regularly and in any event not less than once in every Contract Year;</w:t>
      </w:r>
    </w:p>
    <w:p w:rsidR="00000000" w:rsidDel="00000000" w:rsidP="00000000" w:rsidRDefault="00000000" w:rsidRPr="00000000" w14:paraId="000000A2">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in the event of any major reconfiguration of the Deliverables</w:t>
      </w:r>
    </w:p>
    <w:p w:rsidR="00000000" w:rsidDel="00000000" w:rsidP="00000000" w:rsidRDefault="00000000" w:rsidRPr="00000000" w14:paraId="000000A3">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at any time where the Buyer considers it necessary (acting in its sole discretion).  </w:t>
      </w:r>
    </w:p>
    <w:p w:rsidR="00000000" w:rsidDel="00000000" w:rsidP="00000000" w:rsidRDefault="00000000" w:rsidRPr="00000000" w14:paraId="000000A4">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y810tw" w:id="23"/>
      <w:bookmarkEnd w:id="23"/>
      <w:r w:rsidDel="00000000" w:rsidR="00000000" w:rsidRPr="00000000">
        <w:rPr>
          <w:color w:val="000000"/>
          <w:sz w:val="24"/>
          <w:szCs w:val="24"/>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A5">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A6">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A7">
      <w:pPr>
        <w:keepNext w:val="1"/>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within twenty (20) Working Days of the conclusion of each test, provide to the Buyer a report setting out:</w:t>
      </w:r>
    </w:p>
    <w:p w:rsidR="00000000" w:rsidDel="00000000" w:rsidP="00000000" w:rsidRDefault="00000000" w:rsidRPr="00000000" w14:paraId="000000A8">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outcome of the test;</w:t>
      </w:r>
    </w:p>
    <w:p w:rsidR="00000000" w:rsidDel="00000000" w:rsidP="00000000" w:rsidRDefault="00000000" w:rsidRPr="00000000" w14:paraId="000000A9">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failures in the BCDR Plan (including the BCDR Plan's procedures) revealed by the test; and</w:t>
      </w:r>
    </w:p>
    <w:p w:rsidR="00000000" w:rsidDel="00000000" w:rsidP="00000000" w:rsidRDefault="00000000" w:rsidRPr="00000000" w14:paraId="000000AA">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proposals for remedying any such failures.</w:t>
      </w:r>
    </w:p>
    <w:p w:rsidR="00000000" w:rsidDel="00000000" w:rsidP="00000000" w:rsidRDefault="00000000" w:rsidRPr="00000000" w14:paraId="000000AB">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i7ojhp" w:id="24"/>
      <w:bookmarkEnd w:id="24"/>
      <w:r w:rsidDel="00000000" w:rsidR="00000000" w:rsidRPr="00000000">
        <w:rPr>
          <w:color w:val="000000"/>
          <w:sz w:val="24"/>
          <w:szCs w:val="24"/>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AC">
      <w:pPr>
        <w:keepNext w:val="1"/>
        <w:numPr>
          <w:ilvl w:val="0"/>
          <w:numId w:val="6"/>
        </w:numPr>
        <w:pBdr>
          <w:top w:space="0" w:sz="0" w:val="nil"/>
          <w:left w:space="0" w:sz="0" w:val="nil"/>
          <w:bottom w:space="0" w:sz="0" w:val="nil"/>
          <w:right w:space="0" w:sz="0" w:val="nil"/>
          <w:between w:space="0" w:sz="0" w:val="nil"/>
        </w:pBdr>
        <w:tabs>
          <w:tab w:val="left" w:pos="0"/>
        </w:tabs>
        <w:spacing w:before="240" w:lineRule="auto"/>
        <w:ind w:left="720" w:hanging="720"/>
        <w:jc w:val="left"/>
        <w:rPr>
          <w:rFonts w:ascii="Arial Bold" w:cs="Arial Bold" w:eastAsia="Arial Bold" w:hAnsi="Arial Bold"/>
          <w:b w:val="1"/>
          <w:color w:val="000000"/>
          <w:sz w:val="24"/>
          <w:szCs w:val="24"/>
        </w:rPr>
      </w:pPr>
      <w:bookmarkStart w:colFirst="0" w:colLast="0" w:name="_heading=h.2xcytpi" w:id="25"/>
      <w:bookmarkEnd w:id="25"/>
      <w:r w:rsidDel="00000000" w:rsidR="00000000" w:rsidRPr="00000000">
        <w:rPr>
          <w:rFonts w:ascii="Arial Bold" w:cs="Arial Bold" w:eastAsia="Arial Bold" w:hAnsi="Arial Bold"/>
          <w:b w:val="1"/>
          <w:color w:val="000000"/>
          <w:sz w:val="24"/>
          <w:szCs w:val="24"/>
          <w:rtl w:val="0"/>
        </w:rPr>
        <w:t xml:space="preserve">Invoking the BCDR Plan</w:t>
      </w:r>
    </w:p>
    <w:p w:rsidR="00000000" w:rsidDel="00000000" w:rsidP="00000000" w:rsidRDefault="00000000" w:rsidRPr="00000000" w14:paraId="000000AD">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AE">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heading=h.qsh70q" w:id="26"/>
      <w:bookmarkEnd w:id="26"/>
      <w:r w:rsidDel="00000000" w:rsidR="00000000" w:rsidRPr="00000000">
        <w:rPr>
          <w:sz w:val="24"/>
          <w:szCs w:val="24"/>
          <w:rtl w:val="0"/>
        </w:rPr>
        <w:t xml:space="preserve">Any </w:t>
      </w:r>
      <w:r w:rsidDel="00000000" w:rsidR="00000000" w:rsidRPr="00000000">
        <w:rPr>
          <w:color w:val="000000"/>
          <w:sz w:val="24"/>
          <w:szCs w:val="24"/>
          <w:rtl w:val="0"/>
        </w:rPr>
        <w:t xml:space="preserve">Insolvency</w:t>
      </w:r>
      <w:r w:rsidDel="00000000" w:rsidR="00000000" w:rsidRPr="00000000">
        <w:rPr>
          <w:sz w:val="24"/>
          <w:szCs w:val="24"/>
          <w:rtl w:val="0"/>
        </w:rPr>
        <w:t xml:space="preserve"> Continuity Plan element of the BCDR Plan, including any linked elements in other parts of the BCDR Plan, shall be invoked by the Supplier:</w:t>
      </w:r>
    </w:p>
    <w:p w:rsidR="00000000" w:rsidDel="00000000" w:rsidP="00000000" w:rsidRDefault="00000000" w:rsidRPr="00000000" w14:paraId="000000AF">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B0">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there is an Insolvency Event of the Supplier and the insolvency arrangements enable the Supplier to invoke the plan</w:t>
      </w:r>
    </w:p>
    <w:p w:rsidR="00000000" w:rsidDel="00000000" w:rsidP="00000000" w:rsidRDefault="00000000" w:rsidRPr="00000000" w14:paraId="000000B1">
      <w:pPr>
        <w:keepNext w:val="1"/>
        <w:numPr>
          <w:ilvl w:val="0"/>
          <w:numId w:val="6"/>
        </w:numPr>
        <w:pBdr>
          <w:top w:space="0" w:sz="0" w:val="nil"/>
          <w:left w:space="0" w:sz="0" w:val="nil"/>
          <w:bottom w:space="0" w:sz="0" w:val="nil"/>
          <w:right w:space="0" w:sz="0" w:val="nil"/>
          <w:between w:space="0" w:sz="0" w:val="nil"/>
        </w:pBdr>
        <w:tabs>
          <w:tab w:val="left" w:pos="0"/>
        </w:tabs>
        <w:spacing w:before="240" w:lineRule="auto"/>
        <w:ind w:left="504" w:hanging="720"/>
        <w:jc w:val="left"/>
        <w:rPr>
          <w:b w:val="1"/>
          <w:smallCaps w:val="1"/>
          <w:color w:val="000000"/>
          <w:sz w:val="24"/>
          <w:szCs w:val="24"/>
        </w:rPr>
      </w:pPr>
      <w:r w:rsidDel="00000000" w:rsidR="00000000" w:rsidRPr="00000000">
        <w:rPr>
          <w:b w:val="1"/>
          <w:smallCaps w:val="1"/>
          <w:color w:val="000000"/>
          <w:sz w:val="24"/>
          <w:szCs w:val="24"/>
          <w:rtl w:val="0"/>
        </w:rPr>
        <w:t xml:space="preserve">C</w:t>
      </w:r>
      <w:r w:rsidDel="00000000" w:rsidR="00000000" w:rsidRPr="00000000">
        <w:rPr>
          <w:rFonts w:ascii="Arial Bold" w:cs="Arial Bold" w:eastAsia="Arial Bold" w:hAnsi="Arial Bold"/>
          <w:b w:val="1"/>
          <w:color w:val="000000"/>
          <w:sz w:val="24"/>
          <w:szCs w:val="24"/>
          <w:rtl w:val="0"/>
        </w:rPr>
        <w:t xml:space="preserve">ircumstances beyond your control</w:t>
      </w:r>
      <w:r w:rsidDel="00000000" w:rsidR="00000000" w:rsidRPr="00000000">
        <w:rPr>
          <w:rtl w:val="0"/>
        </w:rPr>
      </w:r>
    </w:p>
    <w:p w:rsidR="00000000" w:rsidDel="00000000" w:rsidP="00000000" w:rsidRDefault="00000000" w:rsidRPr="00000000" w14:paraId="000000B2">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relief under Clause 20 (Circumstances beyond your control) if it would not have been impacted by the Force Majeure Event had it not failed to comply with its obligations under this Schedule. </w:t>
      </w:r>
    </w:p>
    <w:p w:rsidR="00000000" w:rsidDel="00000000" w:rsidP="00000000" w:rsidRDefault="00000000" w:rsidRPr="00000000" w14:paraId="000000B3">
      <w:pPr>
        <w:keepNext w:val="1"/>
        <w:numPr>
          <w:ilvl w:val="0"/>
          <w:numId w:val="6"/>
        </w:numPr>
        <w:pBdr>
          <w:top w:space="0" w:sz="0" w:val="nil"/>
          <w:left w:space="0" w:sz="0" w:val="nil"/>
          <w:bottom w:space="0" w:sz="0" w:val="nil"/>
          <w:right w:space="0" w:sz="0" w:val="nil"/>
          <w:between w:space="0" w:sz="0" w:val="nil"/>
        </w:pBdr>
        <w:tabs>
          <w:tab w:val="left" w:pos="0"/>
        </w:tabs>
        <w:spacing w:before="240" w:lineRule="auto"/>
        <w:ind w:left="504" w:hanging="72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Amendments to this Schedule in respect of Bronze Contracts</w:t>
      </w:r>
    </w:p>
    <w:p w:rsidR="00000000" w:rsidDel="00000000" w:rsidP="00000000" w:rsidRDefault="00000000" w:rsidRPr="00000000" w14:paraId="000000B4">
      <w:pPr>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Where a Buyer’s Call-Off Contract is a Bronze Contract, if specified in the Order Form, the following provisions of this Call-Off Schedule 8, shall be disapplied in respect of that Contract:</w:t>
      </w:r>
    </w:p>
    <w:p w:rsidR="00000000" w:rsidDel="00000000" w:rsidP="00000000" w:rsidRDefault="00000000" w:rsidRPr="00000000" w14:paraId="000000B5">
      <w:pPr>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 2.3.4 of Part A so that the BCDR plan shall only be required to be split into the three sections detailed in paragraphs 2.3.1 to 2.3.3 inclusive;</w:t>
      </w:r>
    </w:p>
    <w:p w:rsidR="00000000" w:rsidDel="00000000" w:rsidP="00000000" w:rsidRDefault="00000000" w:rsidRPr="00000000" w14:paraId="000000B6">
      <w:pPr>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Paragraphs 3.1.13 to 3.1.15 of Part A, inclusive;</w:t>
      </w:r>
    </w:p>
    <w:p w:rsidR="00000000" w:rsidDel="00000000" w:rsidP="00000000" w:rsidRDefault="00000000" w:rsidRPr="00000000" w14:paraId="000000B7">
      <w:pPr>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 8.2 of Part A; and</w:t>
      </w:r>
    </w:p>
    <w:p w:rsidR="00000000" w:rsidDel="00000000" w:rsidP="00000000" w:rsidRDefault="00000000" w:rsidRPr="00000000" w14:paraId="000000B8">
      <w:pPr>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entirety of Annexes 1 and 2 to this Schedule;</w:t>
      </w:r>
    </w:p>
    <w:p w:rsidR="00000000" w:rsidDel="00000000" w:rsidP="00000000" w:rsidRDefault="00000000" w:rsidRPr="00000000" w14:paraId="000000B9">
      <w:pPr>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Where a Buyer’s Call-Off Contract is a Bronze Contract, if specified in the Order Form, the following definitions in Paragraph 1 of this Call-Off Schedule 8, shall be deemed to be deleted:</w:t>
      </w:r>
    </w:p>
    <w:p w:rsidR="00000000" w:rsidDel="00000000" w:rsidP="00000000" w:rsidRDefault="00000000" w:rsidRPr="00000000" w14:paraId="000000BA">
      <w:pPr>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Annual Revenue;</w:t>
      </w:r>
    </w:p>
    <w:p w:rsidR="00000000" w:rsidDel="00000000" w:rsidP="00000000" w:rsidRDefault="00000000" w:rsidRPr="00000000" w14:paraId="000000BB">
      <w:pPr>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Appropriate Authority or Appropriate Authorities;</w:t>
      </w:r>
    </w:p>
    <w:p w:rsidR="00000000" w:rsidDel="00000000" w:rsidP="00000000" w:rsidRDefault="00000000" w:rsidRPr="00000000" w14:paraId="000000BC">
      <w:pPr>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Associates;</w:t>
      </w:r>
    </w:p>
    <w:p w:rsidR="00000000" w:rsidDel="00000000" w:rsidP="00000000" w:rsidRDefault="00000000" w:rsidRPr="00000000" w14:paraId="000000BD">
      <w:pPr>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Class 1 Transaction;</w:t>
      </w:r>
    </w:p>
    <w:p w:rsidR="00000000" w:rsidDel="00000000" w:rsidP="00000000" w:rsidRDefault="00000000" w:rsidRPr="00000000" w14:paraId="000000BE">
      <w:pPr>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Control;</w:t>
      </w:r>
    </w:p>
    <w:p w:rsidR="00000000" w:rsidDel="00000000" w:rsidP="00000000" w:rsidRDefault="00000000" w:rsidRPr="00000000" w14:paraId="000000BF">
      <w:pPr>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Corporate Change Event;</w:t>
      </w:r>
    </w:p>
    <w:p w:rsidR="00000000" w:rsidDel="00000000" w:rsidP="00000000" w:rsidRDefault="00000000" w:rsidRPr="00000000" w14:paraId="000000C0">
      <w:pPr>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Critical National Infrastructure;</w:t>
      </w:r>
    </w:p>
    <w:p w:rsidR="00000000" w:rsidDel="00000000" w:rsidP="00000000" w:rsidRDefault="00000000" w:rsidRPr="00000000" w14:paraId="000000C1">
      <w:pPr>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Critical Service Contract;</w:t>
      </w:r>
    </w:p>
    <w:p w:rsidR="00000000" w:rsidDel="00000000" w:rsidP="00000000" w:rsidRDefault="00000000" w:rsidRPr="00000000" w14:paraId="000000C2">
      <w:pPr>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CRP Information;</w:t>
      </w:r>
    </w:p>
    <w:p w:rsidR="00000000" w:rsidDel="00000000" w:rsidP="00000000" w:rsidRDefault="00000000" w:rsidRPr="00000000" w14:paraId="000000C3">
      <w:pPr>
        <w:numPr>
          <w:ilvl w:val="2"/>
          <w:numId w:val="7"/>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Dependent Parent Undertaking;</w:t>
      </w:r>
    </w:p>
    <w:p w:rsidR="00000000" w:rsidDel="00000000" w:rsidP="00000000" w:rsidRDefault="00000000" w:rsidRPr="00000000" w14:paraId="000000C4">
      <w:pPr>
        <w:numPr>
          <w:ilvl w:val="2"/>
          <w:numId w:val="7"/>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Group Structure Information and Resolution Commentary;</w:t>
      </w:r>
    </w:p>
    <w:p w:rsidR="00000000" w:rsidDel="00000000" w:rsidP="00000000" w:rsidRDefault="00000000" w:rsidRPr="00000000" w14:paraId="000000C5">
      <w:pPr>
        <w:numPr>
          <w:ilvl w:val="2"/>
          <w:numId w:val="7"/>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Parent Undertaking;</w:t>
      </w:r>
    </w:p>
    <w:p w:rsidR="00000000" w:rsidDel="00000000" w:rsidP="00000000" w:rsidRDefault="00000000" w:rsidRPr="00000000" w14:paraId="000000C6">
      <w:pPr>
        <w:numPr>
          <w:ilvl w:val="2"/>
          <w:numId w:val="7"/>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Public Sector Dependent Supplier;</w:t>
      </w:r>
    </w:p>
    <w:p w:rsidR="00000000" w:rsidDel="00000000" w:rsidP="00000000" w:rsidRDefault="00000000" w:rsidRPr="00000000" w14:paraId="000000C7">
      <w:pPr>
        <w:numPr>
          <w:ilvl w:val="2"/>
          <w:numId w:val="7"/>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Subsidiary Undertaking;</w:t>
      </w:r>
    </w:p>
    <w:p w:rsidR="00000000" w:rsidDel="00000000" w:rsidP="00000000" w:rsidRDefault="00000000" w:rsidRPr="00000000" w14:paraId="000000C8">
      <w:pPr>
        <w:numPr>
          <w:ilvl w:val="2"/>
          <w:numId w:val="7"/>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Supplier Group;</w:t>
      </w:r>
    </w:p>
    <w:p w:rsidR="00000000" w:rsidDel="00000000" w:rsidP="00000000" w:rsidRDefault="00000000" w:rsidRPr="00000000" w14:paraId="000000C9">
      <w:pPr>
        <w:numPr>
          <w:ilvl w:val="2"/>
          <w:numId w:val="7"/>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UK Public Sector Business; and</w:t>
      </w:r>
    </w:p>
    <w:p w:rsidR="00000000" w:rsidDel="00000000" w:rsidP="00000000" w:rsidRDefault="00000000" w:rsidRPr="00000000" w14:paraId="000000CA">
      <w:pPr>
        <w:numPr>
          <w:ilvl w:val="2"/>
          <w:numId w:val="7"/>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UK Public Sector/CNI Contract Information.</w:t>
      </w:r>
    </w:p>
    <w:p w:rsidR="00000000" w:rsidDel="00000000" w:rsidP="00000000" w:rsidRDefault="00000000" w:rsidRPr="00000000" w14:paraId="000000CB">
      <w:pPr>
        <w:ind w:firstLine="1418"/>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PART B: SHORT FORM SAAS BUSINESS CONTINUITY &amp; DISASTER RECOVERY</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bookmarkStart w:colFirst="0" w:colLast="0" w:name="_heading=h.3as4poj" w:id="27"/>
      <w:bookmarkEnd w:id="27"/>
      <w:r w:rsidDel="00000000" w:rsidR="00000000" w:rsidRPr="00000000">
        <w:rPr>
          <w:color w:val="000000"/>
          <w:sz w:val="24"/>
          <w:szCs w:val="24"/>
          <w:rtl w:val="0"/>
        </w:rPr>
        <w:t xml:space="preserve">1.</w:t>
        <w:tab/>
        <w:t xml:space="preserve">The Supplier’s business continuity and disaster recovery plan is appended hereto.</w:t>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color w:val="000000"/>
          <w:sz w:val="24"/>
          <w:szCs w:val="24"/>
          <w:rtl w:val="0"/>
        </w:rPr>
        <w:t xml:space="preserve">2.</w:t>
        <w:tab/>
        <w:t xml:space="preserve">The Supplier’s business continuity and disaster recovery services are part of the Services and will be performed by the Supplier if required at no additional cost to the Buyer.</w:t>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color w:val="000000"/>
          <w:sz w:val="24"/>
          <w:szCs w:val="24"/>
          <w:rtl w:val="0"/>
        </w:rPr>
        <w:t xml:space="preserve">3.</w:t>
        <w:tab/>
        <w:t xml:space="preserve">If requested by the Buyer prior to entering into this Call-Off Contract, the Supplier must ensure that its business continuity and disaster recovery plan is consistent with the Buyer’s own plans.</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color w:val="000000"/>
          <w:sz w:val="24"/>
          <w:szCs w:val="24"/>
          <w:rtl w:val="0"/>
        </w:rPr>
        <w:t xml:space="preserve">4. Where the Call-Off Contract is a Silver or Gold contract;</w:t>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i.</w:t>
        <w:tab/>
        <w:t xml:space="preserve"> the requirements set out in Annex 1 to this Call-Off Schedule 8 shall be satisfied by the Supplier’s business continuity and disaster recovery plan</w:t>
      </w:r>
    </w:p>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ii. </w:t>
        <w:tab/>
        <w:t xml:space="preserve">the Supplier shall comply with the requirements of Annex 2 to this Call-Off Schedule 8</w:t>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D6">
      <w:pPr>
        <w:ind w:firstLine="1418"/>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120" w:before="120" w:lineRule="auto"/>
        <w:ind w:left="2160" w:firstLine="720"/>
        <w:jc w:val="left"/>
        <w:rPr>
          <w:b w:val="1"/>
          <w:color w:val="000000"/>
          <w:sz w:val="24"/>
          <w:szCs w:val="24"/>
        </w:rPr>
      </w:pPr>
      <w:r w:rsidDel="00000000" w:rsidR="00000000" w:rsidRPr="00000000">
        <w:rPr>
          <w:b w:val="1"/>
          <w:color w:val="000000"/>
          <w:sz w:val="24"/>
          <w:szCs w:val="24"/>
          <w:rtl w:val="0"/>
        </w:rPr>
        <w:t xml:space="preserve">ANNEX 1</w:t>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120" w:before="120" w:lineRule="auto"/>
        <w:ind w:left="0" w:firstLine="0"/>
        <w:jc w:val="left"/>
        <w:rPr>
          <w:i w:val="1"/>
          <w:color w:val="000000"/>
          <w:sz w:val="24"/>
          <w:szCs w:val="24"/>
        </w:rPr>
      </w:pPr>
      <w:r w:rsidDel="00000000" w:rsidR="00000000" w:rsidRPr="00000000">
        <w:rPr>
          <w:b w:val="1"/>
          <w:i w:val="1"/>
          <w:color w:val="000000"/>
          <w:sz w:val="24"/>
          <w:szCs w:val="24"/>
          <w:highlight w:val="yellow"/>
          <w:rtl w:val="0"/>
        </w:rPr>
        <w:t xml:space="preserve">(Guidance Note</w:t>
      </w:r>
      <w:r w:rsidDel="00000000" w:rsidR="00000000" w:rsidRPr="00000000">
        <w:rPr>
          <w:i w:val="1"/>
          <w:color w:val="000000"/>
          <w:sz w:val="24"/>
          <w:szCs w:val="24"/>
          <w:rtl w:val="0"/>
        </w:rPr>
        <w:t xml:space="preserve"> – Contents of Annex 1 to be incorporated into the BCDR Plan where the Contract is a Gold or Silver Contract)</w:t>
      </w:r>
    </w:p>
    <w:p w:rsidR="00000000" w:rsidDel="00000000" w:rsidP="00000000" w:rsidRDefault="00000000" w:rsidRPr="00000000" w14:paraId="000000D9">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720" w:hanging="720"/>
        <w:jc w:val="left"/>
        <w:rPr>
          <w:rFonts w:ascii="Arial Bold" w:cs="Arial Bold" w:eastAsia="Arial Bold" w:hAnsi="Arial Bold"/>
          <w:b w:val="1"/>
          <w:color w:val="000000"/>
          <w:sz w:val="24"/>
          <w:szCs w:val="24"/>
        </w:rPr>
      </w:pPr>
      <w:bookmarkStart w:colFirst="0" w:colLast="0" w:name="_heading=h.1pxezwc" w:id="28"/>
      <w:bookmarkEnd w:id="28"/>
      <w:r w:rsidDel="00000000" w:rsidR="00000000" w:rsidRPr="00000000">
        <w:rPr>
          <w:rFonts w:ascii="Arial Bold" w:cs="Arial Bold" w:eastAsia="Arial Bold" w:hAnsi="Arial Bold"/>
          <w:b w:val="1"/>
          <w:color w:val="000000"/>
          <w:sz w:val="24"/>
          <w:szCs w:val="24"/>
          <w:rtl w:val="0"/>
        </w:rPr>
        <w:t xml:space="preserve">Insolvency Continuity Plan (BCDR Plan section 4)</w:t>
      </w:r>
    </w:p>
    <w:p w:rsidR="00000000" w:rsidDel="00000000" w:rsidP="00000000" w:rsidRDefault="00000000" w:rsidRPr="00000000" w14:paraId="000000DA">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rsidR="00000000" w:rsidDel="00000000" w:rsidP="00000000" w:rsidRDefault="00000000" w:rsidRPr="00000000" w14:paraId="000000DB">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Insolvency Continuity Plan shall include the following:</w:t>
      </w:r>
    </w:p>
    <w:p w:rsidR="00000000" w:rsidDel="00000000" w:rsidP="00000000" w:rsidRDefault="00000000" w:rsidRPr="00000000" w14:paraId="000000DC">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rsidR="00000000" w:rsidDel="00000000" w:rsidP="00000000" w:rsidRDefault="00000000" w:rsidRPr="00000000" w14:paraId="000000D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p>
    <w:p w:rsidR="00000000" w:rsidDel="00000000" w:rsidP="00000000" w:rsidRDefault="00000000" w:rsidRPr="00000000" w14:paraId="000000D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plans to manage and mitigate identified risks;</w:t>
      </w:r>
    </w:p>
    <w:p w:rsidR="00000000" w:rsidDel="00000000" w:rsidP="00000000" w:rsidRDefault="00000000" w:rsidRPr="00000000" w14:paraId="000000D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details of the roles and responsibilities of the Supplier, Key Subcontractors and/or Supplier Group members to minimise and mitigate the effects of an Insolvency Event of such persons on the Deliverables;</w:t>
      </w:r>
    </w:p>
    <w:p w:rsidR="00000000" w:rsidDel="00000000" w:rsidP="00000000" w:rsidRDefault="00000000" w:rsidRPr="00000000" w14:paraId="000000E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details of the recovery team to be put in place by the Supplier (which may include representatives of the Supplier, Key Subcontractors and Supplier Group members); and</w:t>
      </w:r>
    </w:p>
    <w:p w:rsidR="00000000" w:rsidDel="00000000" w:rsidP="00000000" w:rsidRDefault="00000000" w:rsidRPr="00000000" w14:paraId="000000E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sufficient detail to enable an appointed insolvency practitioner to invoke the plan in the event of an Insolvency Event of the Supplier.</w:t>
      </w:r>
    </w:p>
    <w:p w:rsidR="00000000" w:rsidDel="00000000" w:rsidP="00000000" w:rsidRDefault="00000000" w:rsidRPr="00000000" w14:paraId="000000E2">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sz w:val="24"/>
          <w:szCs w:val="24"/>
          <w:rtl w:val="0"/>
        </w:rPr>
        <w:t xml:space="preserve">In addition to the provisions of Paragraph 2.1 of this Call-Off Schedule 8, </w:t>
      </w:r>
      <w:r w:rsidDel="00000000" w:rsidR="00000000" w:rsidRPr="00000000">
        <w:rPr>
          <w:color w:val="000000"/>
          <w:sz w:val="24"/>
          <w:szCs w:val="24"/>
          <w:rtl w:val="0"/>
        </w:rPr>
        <w:t xml:space="preserve">Section 1 of the BCDR Plan shall:</w:t>
      </w:r>
    </w:p>
    <w:p w:rsidR="00000000" w:rsidDel="00000000" w:rsidP="00000000" w:rsidRDefault="00000000" w:rsidRPr="00000000" w14:paraId="000000E3">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Insolvency Continuity Plan element of the BCDR Plan, including any linked elements in other parts of the BCDR Plan, shall be invoked by the Supplier:</w:t>
      </w:r>
    </w:p>
    <w:p w:rsidR="00000000" w:rsidDel="00000000" w:rsidP="00000000" w:rsidRDefault="00000000" w:rsidRPr="00000000" w14:paraId="000000E4">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E5">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where there is an Insolvency Event of the Supplier and the insolvency arrangements enable the Supplier to invoke the plan.</w:t>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120" w:before="120" w:lineRule="auto"/>
        <w:ind w:left="0" w:firstLine="0"/>
        <w:jc w:val="center"/>
        <w:rPr>
          <w:b w:val="1"/>
          <w:color w:val="000000"/>
          <w:sz w:val="28"/>
          <w:szCs w:val="28"/>
        </w:rPr>
      </w:pPr>
      <w:r w:rsidDel="00000000" w:rsidR="00000000" w:rsidRPr="00000000">
        <w:rPr>
          <w:b w:val="1"/>
          <w:color w:val="000000"/>
          <w:sz w:val="28"/>
          <w:szCs w:val="28"/>
          <w:rtl w:val="0"/>
        </w:rPr>
        <w:t xml:space="preserve">Annex 2: Corporate Resolution Planning</w:t>
      </w:r>
    </w:p>
    <w:p w:rsidR="00000000" w:rsidDel="00000000" w:rsidP="00000000" w:rsidRDefault="00000000" w:rsidRPr="00000000" w14:paraId="000000E9">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Service Status and Supplier Status</w:t>
      </w:r>
    </w:p>
    <w:p w:rsidR="00000000" w:rsidDel="00000000" w:rsidP="00000000" w:rsidRDefault="00000000" w:rsidRPr="00000000" w14:paraId="000000EA">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This Contract </w:t>
      </w:r>
      <w:r w:rsidDel="00000000" w:rsidR="00000000" w:rsidRPr="00000000">
        <w:rPr>
          <w:color w:val="000000"/>
          <w:sz w:val="24"/>
          <w:szCs w:val="24"/>
          <w:highlight w:val="yellow"/>
          <w:rtl w:val="0"/>
        </w:rPr>
        <w:t xml:space="preserve">[insert ‘is’ or ‘is not’</w:t>
      </w:r>
      <w:r w:rsidDel="00000000" w:rsidR="00000000" w:rsidRPr="00000000">
        <w:rPr>
          <w:color w:val="000000"/>
          <w:sz w:val="24"/>
          <w:szCs w:val="24"/>
          <w:rtl w:val="0"/>
        </w:rPr>
        <w:t xml:space="preserve">] a Critical Service Contract.</w:t>
      </w:r>
    </w:p>
    <w:p w:rsidR="00000000" w:rsidDel="00000000" w:rsidP="00000000" w:rsidRDefault="00000000" w:rsidRPr="00000000" w14:paraId="000000EB">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notify the Buyer in writing within 5 Working Days of the Effective Date and throughout the Call-Off Contract Period within 120 days after each Accounting Reference Date as to whether or not it is a Public Sector Dependent Supplier.</w:t>
      </w:r>
    </w:p>
    <w:p w:rsidR="00000000" w:rsidDel="00000000" w:rsidP="00000000" w:rsidRDefault="00000000" w:rsidRPr="00000000" w14:paraId="000000EC">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Provision of Corporate Resolution Planning Information</w:t>
      </w:r>
    </w:p>
    <w:p w:rsidR="00000000" w:rsidDel="00000000" w:rsidP="00000000" w:rsidRDefault="00000000" w:rsidRPr="00000000" w14:paraId="000000ED">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bookmarkStart w:colFirst="0" w:colLast="0" w:name="_heading=h.49x2ik5" w:id="29"/>
      <w:bookmarkEnd w:id="29"/>
      <w:r w:rsidDel="00000000" w:rsidR="00000000" w:rsidRPr="00000000">
        <w:rPr>
          <w:color w:val="000000"/>
          <w:sz w:val="24"/>
          <w:szCs w:val="24"/>
          <w:rtl w:val="0"/>
        </w:rPr>
        <w:t xml:space="preserve">Paragraphs 2 to 4 of this Annex 2 shall apply if the Contract has been specified as a Critical Service Contract under Paragraph 1.1 of this Annex 2 or the Supplier is or becomes a Public Sector Dependent Supplier.</w:t>
      </w:r>
    </w:p>
    <w:p w:rsidR="00000000" w:rsidDel="00000000" w:rsidP="00000000" w:rsidRDefault="00000000" w:rsidRPr="00000000" w14:paraId="000000EE">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Paragraphs 2.6, 2.10 and 2.11 of this Annex 2:</w:t>
      </w:r>
    </w:p>
    <w:p w:rsidR="00000000" w:rsidDel="00000000" w:rsidP="00000000" w:rsidRDefault="00000000" w:rsidRPr="00000000" w14:paraId="000000EF">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where the Contract is a Critical Service Contract, the Supplier shall provide the Appropriate Authority or Appropriate Authorities</w:t>
      </w:r>
      <w:r w:rsidDel="00000000" w:rsidR="00000000" w:rsidRPr="00000000">
        <w:rPr>
          <w:sz w:val="28"/>
          <w:szCs w:val="28"/>
          <w:rtl w:val="0"/>
        </w:rPr>
        <w:t xml:space="preserve"> </w:t>
      </w:r>
      <w:r w:rsidDel="00000000" w:rsidR="00000000" w:rsidRPr="00000000">
        <w:rPr>
          <w:sz w:val="24"/>
          <w:szCs w:val="24"/>
          <w:rtl w:val="0"/>
        </w:rPr>
        <w:t xml:space="preserve">with the CRP Information within 60 days of the Effective Date; and</w:t>
      </w:r>
    </w:p>
    <w:p w:rsidR="00000000" w:rsidDel="00000000" w:rsidP="00000000" w:rsidRDefault="00000000" w:rsidRPr="00000000" w14:paraId="000000F0">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except where it has already been provided in accordance with Paragraph 11.2(a) of this </w:t>
      </w:r>
      <w:r w:rsidDel="00000000" w:rsidR="00000000" w:rsidRPr="00000000">
        <w:rPr>
          <w:color w:val="000000"/>
          <w:sz w:val="24"/>
          <w:szCs w:val="24"/>
          <w:rtl w:val="0"/>
        </w:rPr>
        <w:t xml:space="preserve">Annex 2</w:t>
      </w:r>
      <w:r w:rsidDel="00000000" w:rsidR="00000000" w:rsidRPr="00000000">
        <w:rPr>
          <w:sz w:val="24"/>
          <w:szCs w:val="24"/>
          <w:rtl w:val="0"/>
        </w:rPr>
        <w:t xml:space="preserve">,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F1">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ensure that the CRP Information provided pursuant to Paragraphs 2.2, 2.8 and 2.9 of this Annex 2:</w:t>
      </w:r>
    </w:p>
    <w:p w:rsidR="00000000" w:rsidDel="00000000" w:rsidP="00000000" w:rsidRDefault="00000000" w:rsidRPr="00000000" w14:paraId="000000F2">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F3">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split into two parts:</w:t>
      </w:r>
    </w:p>
    <w:p w:rsidR="00000000" w:rsidDel="00000000" w:rsidP="00000000" w:rsidRDefault="00000000" w:rsidRPr="00000000" w14:paraId="000000F4">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 Structure Information and Resolution Commentary;</w:t>
      </w:r>
    </w:p>
    <w:p w:rsidR="00000000" w:rsidDel="00000000" w:rsidP="00000000" w:rsidRDefault="00000000" w:rsidRPr="00000000" w14:paraId="000000F5">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rsidR="00000000" w:rsidDel="00000000" w:rsidP="00000000" w:rsidRDefault="00000000" w:rsidRPr="00000000" w14:paraId="000000F6">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F7">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F8">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complies with the requirements set out at Appendix 1 (Group Structure Information and Resolution Commentary) and Appendix 2 (UK Public Sector / CNI Contract Information) respectively.</w:t>
      </w:r>
    </w:p>
    <w:p w:rsidR="00000000" w:rsidDel="00000000" w:rsidP="00000000" w:rsidRDefault="00000000" w:rsidRPr="00000000" w14:paraId="000000F9">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Following receipt by the Appropriate Authority or Appropriate Authorities of the CRP Information pursuant to Paragraphs 2.2, 2.8 and 2.9 of this Annex 2,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approves the CRP Information or that the Appropriate Authority or Appropriate Authorities rejects the CRP Information.</w:t>
      </w:r>
    </w:p>
    <w:p w:rsidR="00000000" w:rsidDel="00000000" w:rsidP="00000000" w:rsidRDefault="00000000" w:rsidRPr="00000000" w14:paraId="000000FA">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Appropriate Authority or Appropriate Authorities rejects the CRP Information:</w:t>
      </w:r>
    </w:p>
    <w:p w:rsidR="00000000" w:rsidDel="00000000" w:rsidP="00000000" w:rsidRDefault="00000000" w:rsidRPr="00000000" w14:paraId="000000FB">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FC">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2.3 to 2.5 of this </w:t>
      </w:r>
      <w:r w:rsidDel="00000000" w:rsidR="00000000" w:rsidRPr="00000000">
        <w:rPr>
          <w:color w:val="000000"/>
          <w:sz w:val="24"/>
          <w:szCs w:val="24"/>
          <w:rtl w:val="0"/>
        </w:rPr>
        <w:t xml:space="preserve">Annex 2</w:t>
      </w:r>
      <w:r w:rsidDel="00000000" w:rsidR="00000000" w:rsidRPr="00000000">
        <w:rPr>
          <w:sz w:val="24"/>
          <w:szCs w:val="24"/>
          <w:rtl w:val="0"/>
        </w:rPr>
        <w:t xml:space="preserve">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FD">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2.7 below) on the date by which the CRP Information would otherwise be required, the Supplier shall not be required to provide the CRP Information under Paragraph 2.2 if it provides a copy of the Valid Assurance to the Appropriate Authority or Appropriate Authorities on or before the date on which the CRP Information would otherwise have been required.</w:t>
      </w:r>
    </w:p>
    <w:p w:rsidR="00000000" w:rsidDel="00000000" w:rsidP="00000000" w:rsidRDefault="00000000" w:rsidRPr="00000000" w14:paraId="000000FE">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An Assurance shall be deemed Valid for the purposes of Paragraph 2.6 of this Annex 2 if:</w:t>
      </w:r>
    </w:p>
    <w:p w:rsidR="00000000" w:rsidDel="00000000" w:rsidP="00000000" w:rsidRDefault="00000000" w:rsidRPr="00000000" w14:paraId="000000FF">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100">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101">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Contract is a Critical Service Contract, the Supplier shall provide an updated version of the CRP Information (or, in the case of Paragraph 2.8(c) of this Annex 2 its initial CRP Information) to the Appropriate Authority or Appropriate Authorities:</w:t>
      </w:r>
    </w:p>
    <w:p w:rsidR="00000000" w:rsidDel="00000000" w:rsidP="00000000" w:rsidRDefault="00000000" w:rsidRPr="00000000" w14:paraId="00000102">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2.11 of this </w:t>
      </w:r>
      <w:r w:rsidDel="00000000" w:rsidR="00000000" w:rsidRPr="00000000">
        <w:rPr>
          <w:color w:val="000000"/>
          <w:sz w:val="24"/>
          <w:szCs w:val="24"/>
          <w:rtl w:val="0"/>
        </w:rPr>
        <w:t xml:space="preserve">Annex 2</w:t>
      </w:r>
      <w:r w:rsidDel="00000000" w:rsidR="00000000" w:rsidRPr="00000000">
        <w:rPr>
          <w:sz w:val="24"/>
          <w:szCs w:val="24"/>
          <w:rtl w:val="0"/>
        </w:rPr>
        <w:t xml:space="preserve">) unless the Supplier is relieved of the consequences of the Financial Distress Event under Paragraph 7.1 of Annex 3 to Joint Schedule 7 (Financial Distress) (if applicable);</w:t>
      </w:r>
    </w:p>
    <w:p w:rsidR="00000000" w:rsidDel="00000000" w:rsidP="00000000" w:rsidRDefault="00000000" w:rsidRPr="00000000" w14:paraId="00000103">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a Corporate Change Event unless not required pursuant to Paragraph 2.10;</w:t>
      </w:r>
    </w:p>
    <w:p w:rsidR="00000000" w:rsidDel="00000000" w:rsidP="00000000" w:rsidRDefault="00000000" w:rsidRPr="00000000" w14:paraId="00000104">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105">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the credit rating(s) of each of the Supplier and its Parent Undertakings fail to meet any of the criteria specified in Paragraph 2.10; or</w:t>
      </w:r>
    </w:p>
    <w:p w:rsidR="00000000" w:rsidDel="00000000" w:rsidP="00000000" w:rsidRDefault="00000000" w:rsidRPr="00000000" w14:paraId="00000106">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none of the credit rating agencies specified at Paragraph 2.10 hold a public credit rating for the Supplier or any of its Parent Undertakings; and</w:t>
      </w:r>
    </w:p>
    <w:p w:rsidR="00000000" w:rsidDel="00000000" w:rsidP="00000000" w:rsidRDefault="00000000" w:rsidRPr="00000000" w14:paraId="00000107">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108">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updated CRP Information has been provided under any of Paragraphs 2.8.1, 2.8.2 or 2.8.3 since the most recent Accounting Reference Date (being no more than 12 months previously) within the timescales that would ordinarily be required for the provision of that information under this Paragraph 2.8.4; or</w:t>
      </w:r>
    </w:p>
    <w:p w:rsidR="00000000" w:rsidDel="00000000" w:rsidP="00000000" w:rsidRDefault="00000000" w:rsidRPr="00000000" w14:paraId="00000109">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unless not required pursuant to Paragraph 2.10.</w:t>
      </w:r>
    </w:p>
    <w:p w:rsidR="00000000" w:rsidDel="00000000" w:rsidP="00000000" w:rsidRDefault="00000000" w:rsidRPr="00000000" w14:paraId="0000010A">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a Public Sector Dependent Supplier and the Contract is not a Critical Service Contract, then on the occurrence of any of the events   specified in ,Paragraphs 2.8.1 to 2.8.4 of this Annex 2, the Supplier shall provide at the request of the Appropriate Authority or Appropriate Authorities and within the applicable timescales for each event as set out in Paragraph 2.8 (or such longer timescales as may be notified to the Supplier by the Buyer), the CRP Information to the Appropriate Authority or Appropriate Authorities.</w:t>
      </w:r>
    </w:p>
    <w:p w:rsidR="00000000" w:rsidDel="00000000" w:rsidP="00000000" w:rsidRDefault="00000000" w:rsidRPr="00000000" w14:paraId="0000010B">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Parent Undertaking of the Supplier has a credit rating of either:</w:t>
      </w:r>
    </w:p>
    <w:p w:rsidR="00000000" w:rsidDel="00000000" w:rsidP="00000000" w:rsidRDefault="00000000" w:rsidRPr="00000000" w14:paraId="0000010C">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Aa3 or better from Moody’s;</w:t>
      </w:r>
    </w:p>
    <w:p w:rsidR="00000000" w:rsidDel="00000000" w:rsidP="00000000" w:rsidRDefault="00000000" w:rsidRPr="00000000" w14:paraId="0000010D">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Standard and Poors;</w:t>
      </w:r>
    </w:p>
    <w:p w:rsidR="00000000" w:rsidDel="00000000" w:rsidP="00000000" w:rsidRDefault="00000000" w:rsidRPr="00000000" w14:paraId="0000010E">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Fitch;</w:t>
      </w:r>
    </w:p>
    <w:p w:rsidR="00000000" w:rsidDel="00000000" w:rsidP="00000000" w:rsidRDefault="00000000" w:rsidRPr="00000000" w14:paraId="0000010F">
      <w:pPr>
        <w:keepNext w:val="1"/>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2.10, in which cases the Supplier shall provide the updated version of the CRP Information in accordance with paragraph 2.8.</w:t>
      </w:r>
    </w:p>
    <w:p w:rsidR="00000000" w:rsidDel="00000000" w:rsidP="00000000" w:rsidRDefault="00000000" w:rsidRPr="00000000" w14:paraId="00000110">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 4,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2.8.</w:t>
      </w:r>
    </w:p>
    <w:p w:rsidR="00000000" w:rsidDel="00000000" w:rsidP="00000000" w:rsidRDefault="00000000" w:rsidRPr="00000000" w14:paraId="00000111">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Termination Rights</w:t>
      </w:r>
    </w:p>
    <w:p w:rsidR="00000000" w:rsidDel="00000000" w:rsidP="00000000" w:rsidRDefault="00000000" w:rsidRPr="00000000" w14:paraId="00000112">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shall be entitled to terminate the Contract if the Supplier is required to provide CRP Information under Paragraph 2 of this Annex 2 and either:</w:t>
      </w:r>
    </w:p>
    <w:p w:rsidR="00000000" w:rsidDel="00000000" w:rsidP="00000000" w:rsidRDefault="00000000" w:rsidRPr="00000000" w14:paraId="00000113">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provide the CRP Information within 4 months of the Effective Date if this is a Critical Service Contract or otherwise within 4 months of the Appropriate Authority’s or Appropriate Authorities’ request; or</w:t>
      </w:r>
    </w:p>
    <w:p w:rsidR="00000000" w:rsidDel="00000000" w:rsidP="00000000" w:rsidRDefault="00000000" w:rsidRPr="00000000" w14:paraId="00000114">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116">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Confidentiality and usage of CRP Information</w:t>
      </w:r>
    </w:p>
    <w:p w:rsidR="00000000" w:rsidDel="00000000" w:rsidP="00000000" w:rsidRDefault="00000000" w:rsidRPr="00000000" w14:paraId="00000117">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000000" w:rsidDel="00000000" w:rsidP="00000000" w:rsidRDefault="00000000" w:rsidRPr="00000000" w14:paraId="00000118">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bookmarkStart w:colFirst="0" w:colLast="0" w:name="_heading=h.23ckvvd" w:id="30"/>
      <w:bookmarkEnd w:id="30"/>
      <w:r w:rsidDel="00000000" w:rsidR="00000000" w:rsidRPr="00000000">
        <w:rPr>
          <w:color w:val="000000"/>
          <w:sz w:val="24"/>
          <w:szCs w:val="24"/>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4.1 of this Annex 2 and Clause 15 of the Core Terms.</w:t>
      </w:r>
    </w:p>
    <w:p w:rsidR="00000000" w:rsidDel="00000000" w:rsidP="00000000" w:rsidRDefault="00000000" w:rsidRPr="00000000" w14:paraId="00000119">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2 of this Annex 2 subject, where necessary, to the Appropriate Authority or Appropriate Authorities entering into an appropriate confidentiality agreement in the form required by the third party.</w:t>
      </w:r>
    </w:p>
    <w:p w:rsidR="00000000" w:rsidDel="00000000" w:rsidP="00000000" w:rsidRDefault="00000000" w:rsidRPr="00000000" w14:paraId="0000011A">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unable to procure consent pursuant to Paragraph 4.3 of this Annex 2,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11B">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11C">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11D">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summarising the information;</w:t>
      </w:r>
    </w:p>
    <w:p w:rsidR="00000000" w:rsidDel="00000000" w:rsidP="00000000" w:rsidRDefault="00000000" w:rsidRPr="00000000" w14:paraId="0000011E">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grouping the information;</w:t>
      </w:r>
    </w:p>
    <w:p w:rsidR="00000000" w:rsidDel="00000000" w:rsidP="00000000" w:rsidRDefault="00000000" w:rsidRPr="00000000" w14:paraId="0000011F">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anonymising the information; and</w:t>
      </w:r>
    </w:p>
    <w:p w:rsidR="00000000" w:rsidDel="00000000" w:rsidP="00000000" w:rsidRDefault="00000000" w:rsidRPr="00000000" w14:paraId="00000120">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presenting the information in general terms</w:t>
      </w:r>
    </w:p>
    <w:p w:rsidR="00000000" w:rsidDel="00000000" w:rsidP="00000000" w:rsidRDefault="00000000" w:rsidRPr="00000000" w14:paraId="00000121">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120" w:before="120" w:lineRule="auto"/>
        <w:ind w:left="720" w:hanging="72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23">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124">
      <w:pPr>
        <w:ind w:left="0" w:firstLine="0"/>
        <w:rPr>
          <w:b w:val="1"/>
          <w:color w:val="000000"/>
          <w:sz w:val="32"/>
          <w:szCs w:val="32"/>
        </w:rPr>
      </w:pPr>
      <w:r w:rsidDel="00000000" w:rsidR="00000000" w:rsidRPr="00000000">
        <w:rPr>
          <w:b w:val="1"/>
          <w:color w:val="000000"/>
          <w:sz w:val="32"/>
          <w:szCs w:val="32"/>
          <w:rtl w:val="0"/>
        </w:rPr>
        <w:t xml:space="preserve">Appendix 1 to Annex 2;</w:t>
      </w:r>
      <w:r w:rsidDel="00000000" w:rsidR="00000000" w:rsidRPr="00000000">
        <w:rPr>
          <w:b w:val="1"/>
          <w:sz w:val="32"/>
          <w:szCs w:val="32"/>
          <w:rtl w:val="0"/>
        </w:rPr>
        <w:t xml:space="preserve"> Group structure information and resolution commentary</w:t>
      </w:r>
      <w:r w:rsidDel="00000000" w:rsidR="00000000" w:rsidRPr="00000000">
        <w:rPr>
          <w:b w:val="1"/>
          <w:color w:val="000000"/>
          <w:sz w:val="32"/>
          <w:szCs w:val="32"/>
          <w:rtl w:val="0"/>
        </w:rPr>
        <w:t xml:space="preserve"> </w:t>
      </w:r>
    </w:p>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126">
      <w:pPr>
        <w:numPr>
          <w:ilvl w:val="0"/>
          <w:numId w:val="3"/>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27">
      <w:pPr>
        <w:numPr>
          <w:ilvl w:val="1"/>
          <w:numId w:val="3"/>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sufficient information to allow the Appropriate Authority to understand the implications on the Supplier Group’s UK Public Sector Business and CNI contracts listed pursuant to Appendix 2 if the Supplier or another member of the Supplier Group is subject to an Insolvency Event;</w:t>
      </w:r>
    </w:p>
    <w:p w:rsidR="00000000" w:rsidDel="00000000" w:rsidP="00000000" w:rsidRDefault="00000000" w:rsidRPr="00000000" w14:paraId="00000128">
      <w:pPr>
        <w:numPr>
          <w:ilvl w:val="1"/>
          <w:numId w:val="3"/>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ensure that the information is presented so as to provide a simple, effective and easily understood overview of the Supplier Group; and</w:t>
      </w:r>
    </w:p>
    <w:p w:rsidR="00000000" w:rsidDel="00000000" w:rsidP="00000000" w:rsidRDefault="00000000" w:rsidRPr="00000000" w14:paraId="00000129">
      <w:pPr>
        <w:numPr>
          <w:ilvl w:val="1"/>
          <w:numId w:val="3"/>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full details of the importance of each member of the Supplier Group to the Supplier Group’s UK Public Sector Business and CNI contracts listed pursuant to Appendix 2 and the dependencies between each.</w:t>
      </w:r>
    </w:p>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12C">
      <w:pPr>
        <w:ind w:firstLine="1418"/>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2D">
      <w:pPr>
        <w:ind w:left="0" w:firstLine="0"/>
        <w:rPr>
          <w:b w:val="1"/>
          <w:sz w:val="32"/>
          <w:szCs w:val="32"/>
        </w:rPr>
      </w:pPr>
      <w:r w:rsidDel="00000000" w:rsidR="00000000" w:rsidRPr="00000000">
        <w:rPr>
          <w:b w:val="1"/>
          <w:sz w:val="32"/>
          <w:szCs w:val="32"/>
          <w:rtl w:val="0"/>
        </w:rPr>
        <w:t xml:space="preserve">Appendix 2 to Annex 2: UK Public Sector / CNI Contract Information</w:t>
      </w:r>
    </w:p>
    <w:p w:rsidR="00000000" w:rsidDel="00000000" w:rsidP="00000000" w:rsidRDefault="00000000" w:rsidRPr="00000000" w14:paraId="0000012E">
      <w:pPr>
        <w:numPr>
          <w:ilvl w:val="0"/>
          <w:numId w:val="4"/>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2F">
      <w:pPr>
        <w:numPr>
          <w:ilvl w:val="1"/>
          <w:numId w:val="4"/>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130">
      <w:pPr>
        <w:numPr>
          <w:ilvl w:val="2"/>
          <w:numId w:val="4"/>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UK public sector bodies including: central Government departments and their arms-length bodies and agencies, non-departmental public bodies, NHS bodies, local authorities, health bodies, police fire and rescue, education bodies and the devolved administrations;</w:t>
      </w:r>
    </w:p>
    <w:p w:rsidR="00000000" w:rsidDel="00000000" w:rsidP="00000000" w:rsidRDefault="00000000" w:rsidRPr="00000000" w14:paraId="00000131">
      <w:pPr>
        <w:numPr>
          <w:ilvl w:val="2"/>
          <w:numId w:val="4"/>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rsidR="00000000" w:rsidDel="00000000" w:rsidP="00000000" w:rsidRDefault="00000000" w:rsidRPr="00000000" w14:paraId="00000132">
      <w:pPr>
        <w:numPr>
          <w:ilvl w:val="2"/>
          <w:numId w:val="4"/>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involve or could reasonably be considered to involve CNI;</w:t>
      </w:r>
    </w:p>
    <w:p w:rsidR="00000000" w:rsidDel="00000000" w:rsidP="00000000" w:rsidRDefault="00000000" w:rsidRPr="00000000" w14:paraId="00000133">
      <w:pPr>
        <w:numPr>
          <w:ilvl w:val="1"/>
          <w:numId w:val="4"/>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w:t>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8">
    <w:pPr>
      <w:tabs>
        <w:tab w:val="center" w:pos="4513"/>
        <w:tab w:val="right"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RM6259</w:t>
    </w:r>
  </w:p>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w:t>
    </w:r>
    <w:r w:rsidDel="00000000" w:rsidR="00000000" w:rsidRPr="00000000">
      <w:rPr>
        <w:sz w:val="20"/>
        <w:szCs w:val="20"/>
        <w:rtl w:val="0"/>
      </w:rPr>
      <w:t xml:space="preserve">1</w:t>
    </w:r>
    <w:r w:rsidDel="00000000" w:rsidR="00000000" w:rsidRPr="00000000">
      <w:rPr>
        <w:color w:val="000000"/>
        <w:sz w:val="20"/>
        <w:szCs w:val="20"/>
        <w:rtl w:val="0"/>
      </w:rPr>
      <w:t xml:space="preserve">.0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a6a6a6"/>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3</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13D">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4">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135">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136">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 2022</w:t>
    </w:r>
  </w:p>
  <w:p w:rsidR="00000000" w:rsidDel="00000000" w:rsidP="00000000" w:rsidRDefault="00000000" w:rsidRPr="00000000" w14:paraId="00000137">
    <w:pPr>
      <w:tabs>
        <w:tab w:val="center" w:pos="4513"/>
        <w:tab w:val="right"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4">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7">
    <w:lvl w:ilvl="0">
      <w:start w:val="10"/>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ind w:left="360" w:hanging="36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A566C4"/>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vAtvQcTUzKfTLwzUNAMtSBGC2g==">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2022-08-01T09:42:00Z</dcterms:created>
  <dc:creator>Duncan Shinn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